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65E4E" w14:textId="717EE934" w:rsidR="007F10C2" w:rsidRPr="006D04D8" w:rsidRDefault="008840BF" w:rsidP="008840BF">
      <w:pPr>
        <w:jc w:val="center"/>
        <w:rPr>
          <w:rFonts w:ascii="Arial" w:hAnsi="Arial" w:cs="Arial"/>
          <w:b/>
          <w:bCs/>
          <w:sz w:val="28"/>
          <w:szCs w:val="28"/>
        </w:rPr>
      </w:pPr>
      <w:r w:rsidRPr="006D04D8">
        <w:rPr>
          <w:rFonts w:ascii="Arial" w:hAnsi="Arial" w:cs="Arial"/>
          <w:b/>
          <w:bCs/>
          <w:sz w:val="28"/>
          <w:szCs w:val="28"/>
        </w:rPr>
        <w:t xml:space="preserve">A INEFICÁCIA DO </w:t>
      </w:r>
      <w:r w:rsidRPr="006D04D8">
        <w:rPr>
          <w:rFonts w:ascii="Arial" w:hAnsi="Arial" w:cs="Arial"/>
          <w:b/>
          <w:bCs/>
          <w:i/>
          <w:iCs/>
          <w:sz w:val="28"/>
          <w:szCs w:val="28"/>
        </w:rPr>
        <w:t>JUS POSTULANDI</w:t>
      </w:r>
      <w:r w:rsidRPr="006D04D8">
        <w:rPr>
          <w:rFonts w:ascii="Arial" w:hAnsi="Arial" w:cs="Arial"/>
          <w:b/>
          <w:bCs/>
          <w:sz w:val="28"/>
          <w:szCs w:val="28"/>
        </w:rPr>
        <w:t xml:space="preserve"> NO DIREITO PROCESSUAL DO TRABALHO</w:t>
      </w:r>
    </w:p>
    <w:p w14:paraId="071CBCB1" w14:textId="77777777" w:rsidR="007F10C2" w:rsidRPr="006D04D8" w:rsidRDefault="007F10C2" w:rsidP="008840BF">
      <w:pPr>
        <w:jc w:val="center"/>
        <w:rPr>
          <w:rFonts w:ascii="Arial" w:hAnsi="Arial" w:cs="Arial"/>
          <w:b/>
          <w:bCs/>
          <w:i/>
          <w:iCs/>
          <w:sz w:val="28"/>
          <w:szCs w:val="28"/>
        </w:rPr>
      </w:pPr>
    </w:p>
    <w:p w14:paraId="747F8A6B" w14:textId="3F6DA63D" w:rsidR="007F10C2" w:rsidRPr="006D04D8" w:rsidRDefault="008840BF" w:rsidP="008840BF">
      <w:pPr>
        <w:jc w:val="center"/>
        <w:rPr>
          <w:rFonts w:ascii="Arial" w:hAnsi="Arial" w:cs="Arial"/>
          <w:b/>
          <w:bCs/>
          <w:i/>
          <w:iCs/>
          <w:sz w:val="28"/>
          <w:szCs w:val="28"/>
          <w:lang w:val="en-US"/>
        </w:rPr>
      </w:pPr>
      <w:r w:rsidRPr="006D04D8">
        <w:rPr>
          <w:rFonts w:ascii="Arial" w:hAnsi="Arial" w:cs="Arial"/>
          <w:b/>
          <w:bCs/>
          <w:i/>
          <w:iCs/>
          <w:sz w:val="28"/>
          <w:szCs w:val="28"/>
          <w:lang w:val="en-US"/>
        </w:rPr>
        <w:t>THE INEFFECTIVENESS OF JUS POSTULANDI IN PROCEDURAL LABOR LAW</w:t>
      </w:r>
    </w:p>
    <w:p w14:paraId="4F71F889" w14:textId="77777777" w:rsidR="00CC07D6" w:rsidRDefault="00CC07D6" w:rsidP="008840BF">
      <w:pPr>
        <w:jc w:val="center"/>
        <w:rPr>
          <w:rFonts w:ascii="Arial" w:hAnsi="Arial" w:cs="Arial"/>
          <w:i/>
          <w:iCs/>
          <w:sz w:val="28"/>
          <w:szCs w:val="28"/>
          <w:lang w:val="en-US"/>
        </w:rPr>
      </w:pPr>
    </w:p>
    <w:p w14:paraId="00882341" w14:textId="77777777" w:rsidR="008F7D97" w:rsidRPr="00CC07D6" w:rsidRDefault="008F7D97" w:rsidP="008840BF">
      <w:pPr>
        <w:jc w:val="center"/>
        <w:rPr>
          <w:rFonts w:ascii="Arial" w:hAnsi="Arial" w:cs="Arial"/>
          <w:i/>
          <w:iCs/>
          <w:sz w:val="28"/>
          <w:szCs w:val="28"/>
          <w:lang w:val="en-US"/>
        </w:rPr>
      </w:pPr>
    </w:p>
    <w:p w14:paraId="5BEE2CF2" w14:textId="0C783744" w:rsidR="007F10C2" w:rsidRPr="006D04D8" w:rsidRDefault="002B6599" w:rsidP="006D04D8">
      <w:pPr>
        <w:jc w:val="right"/>
        <w:rPr>
          <w:rFonts w:ascii="Arial" w:hAnsi="Arial" w:cs="Arial"/>
          <w:b/>
          <w:bCs/>
        </w:rPr>
      </w:pPr>
      <w:r w:rsidRPr="006D04D8">
        <w:rPr>
          <w:rFonts w:ascii="Arial" w:hAnsi="Arial" w:cs="Arial"/>
          <w:b/>
          <w:bCs/>
        </w:rPr>
        <w:t>JOSÉ RIBAMAR DE ARAÚJO SEGADILHA JÚNIOR</w:t>
      </w:r>
    </w:p>
    <w:p w14:paraId="0ACB94AD" w14:textId="77777777" w:rsidR="002B6599" w:rsidRPr="002B6599" w:rsidRDefault="002B6599" w:rsidP="006D04D8">
      <w:pPr>
        <w:jc w:val="right"/>
        <w:rPr>
          <w:rFonts w:ascii="Arial" w:hAnsi="Arial" w:cs="Arial"/>
          <w:b/>
          <w:bCs/>
        </w:rPr>
      </w:pPr>
      <w:r w:rsidRPr="002B6599">
        <w:rPr>
          <w:rFonts w:ascii="Arial" w:hAnsi="Arial" w:cs="Arial"/>
          <w:bCs/>
        </w:rPr>
        <w:t>Discente do curso de Direito da Universidade Federal do Amazonas.</w:t>
      </w:r>
    </w:p>
    <w:p w14:paraId="6628A0A5" w14:textId="77777777" w:rsidR="00CC07D6" w:rsidRPr="006D04D8" w:rsidRDefault="00CC07D6" w:rsidP="006D04D8">
      <w:pPr>
        <w:jc w:val="right"/>
        <w:rPr>
          <w:rFonts w:ascii="Arial" w:hAnsi="Arial" w:cs="Arial"/>
        </w:rPr>
      </w:pPr>
    </w:p>
    <w:p w14:paraId="22B3CE48" w14:textId="77777777" w:rsidR="00CC07D6" w:rsidRPr="006D04D8" w:rsidRDefault="00CC07D6" w:rsidP="006D04D8">
      <w:pPr>
        <w:jc w:val="right"/>
        <w:rPr>
          <w:rFonts w:ascii="Arial" w:hAnsi="Arial" w:cs="Arial"/>
        </w:rPr>
      </w:pPr>
    </w:p>
    <w:p w14:paraId="5B3F2657" w14:textId="2A937911" w:rsidR="007F10C2" w:rsidRPr="006D04D8" w:rsidRDefault="006D04D8" w:rsidP="006D04D8">
      <w:pPr>
        <w:jc w:val="right"/>
        <w:rPr>
          <w:rFonts w:ascii="Arial" w:hAnsi="Arial" w:cs="Arial"/>
          <w:b/>
          <w:bCs/>
        </w:rPr>
      </w:pPr>
      <w:r w:rsidRPr="006D04D8">
        <w:rPr>
          <w:rFonts w:ascii="Arial" w:hAnsi="Arial" w:cs="Arial"/>
          <w:b/>
          <w:bCs/>
        </w:rPr>
        <w:t>VALMIR CESAR POZZETTI</w:t>
      </w:r>
    </w:p>
    <w:p w14:paraId="3634039C" w14:textId="4DE61805" w:rsidR="006A265B" w:rsidRPr="006D04D8" w:rsidRDefault="006A265B" w:rsidP="006D04D8">
      <w:pPr>
        <w:jc w:val="right"/>
        <w:rPr>
          <w:rFonts w:ascii="Arial" w:hAnsi="Arial" w:cs="Arial"/>
        </w:rPr>
      </w:pPr>
      <w:r w:rsidRPr="006D04D8">
        <w:rPr>
          <w:rFonts w:ascii="Arial" w:hAnsi="Arial" w:cs="Arial"/>
        </w:rPr>
        <w:t xml:space="preserve">Pós-Doutor em Direito pela UNISA/Itália e pela Escola de Direito Dom Helder Câmara/MG. Doutor em Biodireito/Direito Ambiental, pela </w:t>
      </w:r>
      <w:proofErr w:type="spellStart"/>
      <w:r w:rsidRPr="006D04D8">
        <w:rPr>
          <w:rFonts w:ascii="Arial" w:hAnsi="Arial" w:cs="Arial"/>
        </w:rPr>
        <w:t>Université</w:t>
      </w:r>
      <w:proofErr w:type="spellEnd"/>
      <w:r w:rsidRPr="006D04D8">
        <w:rPr>
          <w:rFonts w:ascii="Arial" w:hAnsi="Arial" w:cs="Arial"/>
        </w:rPr>
        <w:t xml:space="preserve"> de Limoges/França. Professor Adjunto da Universidade Federal do Amazonas e Professor Associado da Universidade do Estado do Amazonas.</w:t>
      </w:r>
    </w:p>
    <w:p w14:paraId="2488E575" w14:textId="77777777" w:rsidR="00CC07D6" w:rsidRPr="00CC07D6" w:rsidRDefault="00CC07D6" w:rsidP="007F10C2">
      <w:pPr>
        <w:jc w:val="both"/>
        <w:rPr>
          <w:rFonts w:ascii="Arial" w:hAnsi="Arial" w:cs="Arial"/>
        </w:rPr>
      </w:pPr>
    </w:p>
    <w:p w14:paraId="74A25ADD" w14:textId="77777777" w:rsidR="00CC07D6" w:rsidRDefault="00CC07D6" w:rsidP="007F10C2">
      <w:pPr>
        <w:pStyle w:val="SemEspaamento"/>
        <w:jc w:val="both"/>
        <w:rPr>
          <w:rFonts w:ascii="Arial" w:hAnsi="Arial" w:cs="Arial"/>
          <w:b/>
          <w:bCs/>
          <w:sz w:val="24"/>
          <w:szCs w:val="24"/>
        </w:rPr>
      </w:pPr>
    </w:p>
    <w:p w14:paraId="70A6DE7D" w14:textId="038F2149" w:rsidR="00E326CE" w:rsidRDefault="00E326CE" w:rsidP="007F10C2">
      <w:pPr>
        <w:pStyle w:val="SemEspaamento"/>
        <w:jc w:val="both"/>
        <w:rPr>
          <w:rFonts w:ascii="Arial" w:hAnsi="Arial" w:cs="Arial"/>
          <w:sz w:val="24"/>
          <w:szCs w:val="24"/>
        </w:rPr>
      </w:pPr>
      <w:r w:rsidRPr="00CC07D6">
        <w:rPr>
          <w:rFonts w:ascii="Arial" w:hAnsi="Arial" w:cs="Arial"/>
          <w:b/>
          <w:bCs/>
          <w:sz w:val="24"/>
          <w:szCs w:val="24"/>
        </w:rPr>
        <w:t>RESUMO:</w:t>
      </w:r>
      <w:r w:rsidRPr="00CC07D6">
        <w:rPr>
          <w:rFonts w:ascii="Arial" w:hAnsi="Arial" w:cs="Arial"/>
          <w:sz w:val="24"/>
          <w:szCs w:val="24"/>
        </w:rPr>
        <w:t xml:space="preserve"> </w:t>
      </w:r>
    </w:p>
    <w:p w14:paraId="20AEBD10" w14:textId="5EEACC2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O objetivo desta pesquisa foi o de investigar as principais fragilidades do instituto do </w:t>
      </w:r>
      <w:r w:rsidRPr="00CC07D6">
        <w:rPr>
          <w:rFonts w:ascii="Arial" w:hAnsi="Arial" w:cs="Arial"/>
          <w:i/>
          <w:iCs/>
          <w:sz w:val="24"/>
          <w:szCs w:val="24"/>
        </w:rPr>
        <w:t xml:space="preserve">jus </w:t>
      </w:r>
      <w:proofErr w:type="spellStart"/>
      <w:r w:rsidRPr="00CC07D6">
        <w:rPr>
          <w:rFonts w:ascii="Arial" w:hAnsi="Arial" w:cs="Arial"/>
          <w:i/>
          <w:iCs/>
          <w:sz w:val="24"/>
          <w:szCs w:val="24"/>
        </w:rPr>
        <w:t>postulandi</w:t>
      </w:r>
      <w:proofErr w:type="spellEnd"/>
      <w:r w:rsidRPr="00CC07D6">
        <w:rPr>
          <w:rFonts w:ascii="Arial" w:hAnsi="Arial" w:cs="Arial"/>
          <w:i/>
          <w:iCs/>
          <w:sz w:val="24"/>
          <w:szCs w:val="24"/>
        </w:rPr>
        <w:t xml:space="preserve"> </w:t>
      </w:r>
      <w:r w:rsidRPr="00CC07D6">
        <w:rPr>
          <w:rFonts w:ascii="Arial" w:hAnsi="Arial" w:cs="Arial"/>
          <w:sz w:val="24"/>
          <w:szCs w:val="24"/>
        </w:rPr>
        <w:t xml:space="preserve">no âmbito do Direito processual do trabalho. A metodologia utilizada foi a do método dedutivo; quanto aos meios utilizou-se da pesquisa bibliográfica, com uso da doutrina, legislação e jurisprudência; quanto aos fins a pesquisa foi qualitativa. A conclusão a que se chegou foi a de que, em que pese seu propósito seja o de promover um acesso eficaz àqueles que necessitam invocar a Justiça do Trabalho, o escopo do </w:t>
      </w:r>
      <w:r w:rsidRPr="00CC07D6">
        <w:rPr>
          <w:rFonts w:ascii="Arial" w:hAnsi="Arial" w:cs="Arial"/>
          <w:i/>
          <w:iCs/>
          <w:sz w:val="24"/>
          <w:szCs w:val="24"/>
        </w:rPr>
        <w:t xml:space="preserve">jus </w:t>
      </w:r>
      <w:proofErr w:type="spellStart"/>
      <w:r w:rsidRPr="00CC07D6">
        <w:rPr>
          <w:rFonts w:ascii="Arial" w:hAnsi="Arial" w:cs="Arial"/>
          <w:i/>
          <w:iCs/>
          <w:sz w:val="24"/>
          <w:szCs w:val="24"/>
        </w:rPr>
        <w:t>postulandi</w:t>
      </w:r>
      <w:proofErr w:type="spellEnd"/>
      <w:r w:rsidRPr="00CC07D6">
        <w:rPr>
          <w:rFonts w:ascii="Arial" w:hAnsi="Arial" w:cs="Arial"/>
          <w:sz w:val="24"/>
          <w:szCs w:val="24"/>
        </w:rPr>
        <w:t xml:space="preserve"> ainda se encontra longe de ser alcançado, tendo em vista sua aplicação limitada e o absentismo na integração de outros mecanismos para assistência judiciária plena. </w:t>
      </w:r>
    </w:p>
    <w:p w14:paraId="6A97C00A" w14:textId="77777777" w:rsidR="007F10C2" w:rsidRPr="00CC07D6" w:rsidRDefault="007F10C2" w:rsidP="007F10C2">
      <w:pPr>
        <w:pStyle w:val="SemEspaamento"/>
        <w:jc w:val="both"/>
        <w:rPr>
          <w:rFonts w:ascii="Arial" w:hAnsi="Arial" w:cs="Arial"/>
          <w:sz w:val="24"/>
          <w:szCs w:val="24"/>
        </w:rPr>
      </w:pPr>
    </w:p>
    <w:p w14:paraId="5AAF266F" w14:textId="77777777" w:rsidR="007F10C2" w:rsidRPr="00CC07D6" w:rsidRDefault="007F10C2" w:rsidP="007F10C2">
      <w:pPr>
        <w:pStyle w:val="SemEspaamento"/>
        <w:jc w:val="both"/>
        <w:rPr>
          <w:rFonts w:ascii="Arial" w:hAnsi="Arial" w:cs="Arial"/>
          <w:sz w:val="24"/>
          <w:szCs w:val="24"/>
        </w:rPr>
      </w:pPr>
      <w:r w:rsidRPr="00CC07D6">
        <w:rPr>
          <w:rFonts w:ascii="Arial" w:hAnsi="Arial" w:cs="Arial"/>
          <w:b/>
          <w:bCs/>
          <w:sz w:val="24"/>
          <w:szCs w:val="24"/>
        </w:rPr>
        <w:t>Palavras-chave</w:t>
      </w:r>
      <w:r w:rsidRPr="00CC07D6">
        <w:rPr>
          <w:rFonts w:ascii="Arial" w:hAnsi="Arial" w:cs="Arial"/>
          <w:sz w:val="24"/>
          <w:szCs w:val="24"/>
        </w:rPr>
        <w:t>: Acesso à justiça ineficaz;</w:t>
      </w:r>
      <w:r w:rsidRPr="00CC07D6">
        <w:rPr>
          <w:rFonts w:ascii="Arial" w:hAnsi="Arial" w:cs="Arial"/>
          <w:i/>
          <w:iCs/>
          <w:sz w:val="24"/>
          <w:szCs w:val="24"/>
        </w:rPr>
        <w:t xml:space="preserve"> </w:t>
      </w:r>
      <w:r w:rsidRPr="00CC07D6">
        <w:rPr>
          <w:rFonts w:ascii="Arial" w:hAnsi="Arial" w:cs="Arial"/>
          <w:sz w:val="24"/>
          <w:szCs w:val="24"/>
        </w:rPr>
        <w:t xml:space="preserve">direito do trabalhador; injustiça social; </w:t>
      </w:r>
      <w:r w:rsidRPr="00CC07D6">
        <w:rPr>
          <w:rFonts w:ascii="Arial" w:hAnsi="Arial" w:cs="Arial"/>
          <w:i/>
          <w:iCs/>
          <w:sz w:val="24"/>
          <w:szCs w:val="24"/>
        </w:rPr>
        <w:t xml:space="preserve">Jus </w:t>
      </w:r>
      <w:proofErr w:type="spellStart"/>
      <w:r w:rsidRPr="00CC07D6">
        <w:rPr>
          <w:rFonts w:ascii="Arial" w:hAnsi="Arial" w:cs="Arial"/>
          <w:i/>
          <w:iCs/>
          <w:sz w:val="24"/>
          <w:szCs w:val="24"/>
        </w:rPr>
        <w:t>postulandi</w:t>
      </w:r>
      <w:proofErr w:type="spellEnd"/>
      <w:r w:rsidRPr="00CC07D6">
        <w:rPr>
          <w:rFonts w:ascii="Arial" w:hAnsi="Arial" w:cs="Arial"/>
          <w:sz w:val="24"/>
          <w:szCs w:val="24"/>
        </w:rPr>
        <w:t>.</w:t>
      </w:r>
    </w:p>
    <w:p w14:paraId="0C625242" w14:textId="77777777" w:rsidR="007F10C2" w:rsidRPr="00CC07D6" w:rsidRDefault="007F10C2" w:rsidP="007F10C2">
      <w:pPr>
        <w:pStyle w:val="SemEspaamento"/>
        <w:jc w:val="both"/>
        <w:rPr>
          <w:rFonts w:ascii="Arial" w:hAnsi="Arial" w:cs="Arial"/>
          <w:sz w:val="24"/>
          <w:szCs w:val="24"/>
        </w:rPr>
      </w:pPr>
    </w:p>
    <w:p w14:paraId="32FA70F7" w14:textId="77777777" w:rsidR="007F10C2" w:rsidRPr="00CC07D6" w:rsidRDefault="007F10C2" w:rsidP="007F10C2">
      <w:pPr>
        <w:pStyle w:val="SemEspaamento"/>
        <w:jc w:val="both"/>
        <w:rPr>
          <w:rFonts w:ascii="Arial" w:hAnsi="Arial" w:cs="Arial"/>
          <w:sz w:val="24"/>
          <w:szCs w:val="24"/>
        </w:rPr>
      </w:pPr>
    </w:p>
    <w:p w14:paraId="70E4C68A" w14:textId="022C6AF2" w:rsidR="00E326CE" w:rsidRPr="00E326CE" w:rsidRDefault="00E326CE" w:rsidP="007F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n"/>
        </w:rPr>
      </w:pPr>
      <w:r w:rsidRPr="00E326CE">
        <w:rPr>
          <w:rFonts w:ascii="Arial" w:hAnsi="Arial" w:cs="Arial"/>
          <w:b/>
          <w:lang w:val="en"/>
        </w:rPr>
        <w:t>ABSTRACT:</w:t>
      </w:r>
      <w:r w:rsidR="007F10C2" w:rsidRPr="00E326CE">
        <w:rPr>
          <w:rFonts w:ascii="Arial" w:hAnsi="Arial" w:cs="Arial"/>
          <w:b/>
          <w:lang w:val="en"/>
        </w:rPr>
        <w:t xml:space="preserve"> </w:t>
      </w:r>
    </w:p>
    <w:p w14:paraId="4CCC760B" w14:textId="030806D1" w:rsidR="007F10C2" w:rsidRPr="00CC07D6" w:rsidRDefault="007F10C2" w:rsidP="007F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n"/>
        </w:rPr>
      </w:pPr>
      <w:r w:rsidRPr="00CC07D6">
        <w:rPr>
          <w:rFonts w:ascii="Arial" w:hAnsi="Arial" w:cs="Arial"/>
          <w:lang w:val="en"/>
        </w:rPr>
        <w:t xml:space="preserve">The objective of this research was to investigate the main weaknesses of the jus </w:t>
      </w:r>
      <w:proofErr w:type="spellStart"/>
      <w:r w:rsidRPr="00CC07D6">
        <w:rPr>
          <w:rFonts w:ascii="Arial" w:hAnsi="Arial" w:cs="Arial"/>
          <w:lang w:val="en"/>
        </w:rPr>
        <w:t>postulandi</w:t>
      </w:r>
      <w:proofErr w:type="spellEnd"/>
      <w:r w:rsidRPr="00CC07D6">
        <w:rPr>
          <w:rFonts w:ascii="Arial" w:hAnsi="Arial" w:cs="Arial"/>
          <w:lang w:val="en"/>
        </w:rPr>
        <w:t xml:space="preserve"> institute within the scope of labor procedural law. The methodology used was the deductive method; in terms of means, </w:t>
      </w:r>
      <w:r w:rsidRPr="00CC07D6">
        <w:rPr>
          <w:rFonts w:ascii="Arial" w:hAnsi="Arial" w:cs="Arial"/>
          <w:lang w:val="en-US"/>
        </w:rPr>
        <w:t xml:space="preserve">it was resorted to </w:t>
      </w:r>
      <w:r w:rsidR="00E326CE" w:rsidRPr="00CC07D6">
        <w:rPr>
          <w:rFonts w:ascii="Arial" w:hAnsi="Arial" w:cs="Arial"/>
          <w:lang w:val="en-US"/>
        </w:rPr>
        <w:t>bibliographical research</w:t>
      </w:r>
      <w:r w:rsidRPr="00CC07D6">
        <w:rPr>
          <w:rFonts w:ascii="Arial" w:hAnsi="Arial" w:cs="Arial"/>
          <w:lang w:val="en"/>
        </w:rPr>
        <w:t xml:space="preserve">, using doctrine, </w:t>
      </w:r>
      <w:proofErr w:type="gramStart"/>
      <w:r w:rsidRPr="00CC07D6">
        <w:rPr>
          <w:rFonts w:ascii="Arial" w:hAnsi="Arial" w:cs="Arial"/>
          <w:lang w:val="en"/>
        </w:rPr>
        <w:t>legislation</w:t>
      </w:r>
      <w:proofErr w:type="gramEnd"/>
      <w:r w:rsidRPr="00CC07D6">
        <w:rPr>
          <w:rFonts w:ascii="Arial" w:hAnsi="Arial" w:cs="Arial"/>
          <w:lang w:val="en"/>
        </w:rPr>
        <w:t xml:space="preserve"> and jurisprudence; as for the purposes, the research was qualitative. </w:t>
      </w:r>
      <w:r w:rsidRPr="00CC07D6">
        <w:rPr>
          <w:rFonts w:ascii="Arial" w:hAnsi="Arial" w:cs="Arial"/>
          <w:lang w:val="en-US"/>
        </w:rPr>
        <w:t>It was concluded</w:t>
      </w:r>
      <w:r w:rsidRPr="00CC07D6">
        <w:rPr>
          <w:rFonts w:ascii="Arial" w:hAnsi="Arial" w:cs="Arial"/>
          <w:lang w:val="en"/>
        </w:rPr>
        <w:t xml:space="preserve"> that, despite its purpose being to promote effective access to those who need to invoke the Labor Court, the scope of jus </w:t>
      </w:r>
      <w:proofErr w:type="spellStart"/>
      <w:r w:rsidRPr="00CC07D6">
        <w:rPr>
          <w:rFonts w:ascii="Arial" w:hAnsi="Arial" w:cs="Arial"/>
          <w:lang w:val="en"/>
        </w:rPr>
        <w:t>postulandi</w:t>
      </w:r>
      <w:proofErr w:type="spellEnd"/>
      <w:r w:rsidRPr="00CC07D6">
        <w:rPr>
          <w:rFonts w:ascii="Arial" w:hAnsi="Arial" w:cs="Arial"/>
          <w:lang w:val="en"/>
        </w:rPr>
        <w:t xml:space="preserve"> is still far from being achieved, given its limited application and absenteeism in the integration of other mechanisms for full legal assistance.</w:t>
      </w:r>
    </w:p>
    <w:p w14:paraId="5AD95451" w14:textId="77777777" w:rsidR="007F10C2" w:rsidRPr="00CC07D6" w:rsidRDefault="007F10C2" w:rsidP="007F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n"/>
        </w:rPr>
      </w:pPr>
    </w:p>
    <w:p w14:paraId="5E849CD6" w14:textId="77777777" w:rsidR="007F10C2" w:rsidRPr="00CC07D6" w:rsidRDefault="007F10C2" w:rsidP="007F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lang w:val="en-US"/>
        </w:rPr>
      </w:pPr>
      <w:r w:rsidRPr="002C7EC2">
        <w:rPr>
          <w:rFonts w:ascii="Arial" w:hAnsi="Arial" w:cs="Arial"/>
          <w:b/>
          <w:lang w:val="en"/>
        </w:rPr>
        <w:t>Keywords:</w:t>
      </w:r>
      <w:r w:rsidRPr="00CC07D6">
        <w:rPr>
          <w:rFonts w:ascii="Arial" w:hAnsi="Arial" w:cs="Arial"/>
          <w:lang w:val="en"/>
        </w:rPr>
        <w:t xml:space="preserve"> Ineffective access to justice; worker's rights; social injustice; Jus </w:t>
      </w:r>
      <w:proofErr w:type="spellStart"/>
      <w:r w:rsidRPr="00CC07D6">
        <w:rPr>
          <w:rFonts w:ascii="Arial" w:hAnsi="Arial" w:cs="Arial"/>
          <w:lang w:val="en"/>
        </w:rPr>
        <w:t>postulandi</w:t>
      </w:r>
      <w:proofErr w:type="spellEnd"/>
      <w:r w:rsidRPr="00CC07D6">
        <w:rPr>
          <w:rFonts w:ascii="Arial" w:hAnsi="Arial" w:cs="Arial"/>
          <w:lang w:val="en"/>
        </w:rPr>
        <w:t>.</w:t>
      </w:r>
    </w:p>
    <w:p w14:paraId="2081AFC9" w14:textId="77777777" w:rsidR="007F10C2" w:rsidRPr="00CC07D6" w:rsidRDefault="007F10C2" w:rsidP="007F10C2">
      <w:pPr>
        <w:pStyle w:val="SemEspaamento"/>
        <w:jc w:val="both"/>
        <w:rPr>
          <w:rFonts w:ascii="Arial" w:hAnsi="Arial" w:cs="Arial"/>
          <w:sz w:val="24"/>
          <w:szCs w:val="24"/>
          <w:lang w:val="en-US"/>
        </w:rPr>
      </w:pPr>
    </w:p>
    <w:p w14:paraId="2A417708" w14:textId="77777777" w:rsidR="007F10C2" w:rsidRPr="00CC07D6" w:rsidRDefault="007F10C2" w:rsidP="007F10C2">
      <w:pPr>
        <w:pStyle w:val="SemEspaamento"/>
        <w:jc w:val="both"/>
        <w:rPr>
          <w:rFonts w:ascii="Arial" w:hAnsi="Arial" w:cs="Arial"/>
          <w:sz w:val="24"/>
          <w:szCs w:val="24"/>
          <w:lang w:val="en-US"/>
        </w:rPr>
      </w:pPr>
    </w:p>
    <w:p w14:paraId="2C802C8C" w14:textId="3077EFAF" w:rsidR="007F10C2" w:rsidRPr="00125D56" w:rsidRDefault="00653DF3" w:rsidP="00125D56">
      <w:pPr>
        <w:pStyle w:val="corpo"/>
        <w:ind w:firstLine="0"/>
        <w:rPr>
          <w:b/>
          <w:bCs/>
        </w:rPr>
      </w:pPr>
      <w:bookmarkStart w:id="0" w:name="_Toc418956831"/>
      <w:r w:rsidRPr="00125D56">
        <w:rPr>
          <w:b/>
          <w:bCs/>
        </w:rPr>
        <w:t xml:space="preserve">1 </w:t>
      </w:r>
      <w:r w:rsidR="007F10C2" w:rsidRPr="00125D56">
        <w:rPr>
          <w:b/>
          <w:bCs/>
        </w:rPr>
        <w:t>INTRODUÇÃO</w:t>
      </w:r>
      <w:bookmarkEnd w:id="0"/>
    </w:p>
    <w:p w14:paraId="634FB159" w14:textId="77777777" w:rsidR="00125D56" w:rsidRDefault="00125D56" w:rsidP="00125D56">
      <w:pPr>
        <w:pStyle w:val="corpo"/>
      </w:pPr>
    </w:p>
    <w:p w14:paraId="4C39CB01" w14:textId="110E0E85" w:rsidR="007F10C2" w:rsidRPr="00CC07D6" w:rsidRDefault="007F10C2" w:rsidP="00125D56">
      <w:pPr>
        <w:pStyle w:val="corpo"/>
      </w:pPr>
      <w:r w:rsidRPr="00CC07D6">
        <w:t>O acesso à Justiça é um dos mandamentos precípuos dentro de um Estado democrático de Direito. Dentre diversos mecanismos, ele surgiu com o objetivo de propiciar ao trabalhador o acesso à justiça sem necessidade de ser tutelado por um advogado; compondo, assim, uma das formas de se ter acesso à justiça.</w:t>
      </w:r>
    </w:p>
    <w:p w14:paraId="602DBE87" w14:textId="77777777" w:rsidR="007F10C2" w:rsidRPr="00CC07D6" w:rsidRDefault="007F10C2" w:rsidP="00125D56">
      <w:pPr>
        <w:pStyle w:val="corpo"/>
      </w:pPr>
      <w:r w:rsidRPr="00CC07D6">
        <w:t xml:space="preserve">Apesar de partir da premissa de aproximar o indivíduo da prestação jurisdicional, a realidade tem evidenciado que a maneira com a qual esse instituto vem sendo aplicado já não consegue atingir os objetivos que justificaram a sua criação. Pode parecer paradoxal, mas o </w:t>
      </w:r>
      <w:r w:rsidRPr="00CC07D6">
        <w:rPr>
          <w:i/>
          <w:iCs/>
        </w:rPr>
        <w:t xml:space="preserve">jus </w:t>
      </w:r>
      <w:proofErr w:type="spellStart"/>
      <w:r w:rsidRPr="00CC07D6">
        <w:rPr>
          <w:i/>
          <w:iCs/>
        </w:rPr>
        <w:t>postulandi</w:t>
      </w:r>
      <w:proofErr w:type="spellEnd"/>
      <w:r w:rsidRPr="00CC07D6">
        <w:t>, que parecia ser visceralmente ligado ao princípio da inafastabilidade da Jurisdição, finda por conflitar com outros princípios igualmente ligados este, como por exemplo, o princípio da paridade de armas, que visa manter a igualdade entre as partes que litigam em juízo.</w:t>
      </w:r>
    </w:p>
    <w:p w14:paraId="55F320BA" w14:textId="77777777" w:rsidR="007F10C2" w:rsidRPr="00CC07D6" w:rsidRDefault="007F10C2" w:rsidP="00125D56">
      <w:pPr>
        <w:pStyle w:val="corpo"/>
      </w:pPr>
      <w:r w:rsidRPr="00CC07D6">
        <w:t>Assim, aquele que se dirige à Justiça do Trabalho para exercer o direito de autorrepresentação, muitas vezes, acaba incorrendo em insucesso. Isso porque a eficácia da postulação pessoal da parte fica altamente comprometida na medida em que grande parte dos jurisdicionados não dispõem de conhecimento técnico-jurídico para melhor fazer valer seus interesses.</w:t>
      </w:r>
    </w:p>
    <w:p w14:paraId="6B3B57AF" w14:textId="77777777" w:rsidR="007F10C2" w:rsidRPr="00CC07D6" w:rsidRDefault="007F10C2" w:rsidP="00125D56">
      <w:pPr>
        <w:pStyle w:val="corpo"/>
        <w:rPr>
          <w:rFonts w:eastAsia="Times New Roman"/>
        </w:rPr>
      </w:pPr>
      <w:r w:rsidRPr="00CC07D6">
        <w:t xml:space="preserve">O objetivo desta pesquisa será o de analisar o instituto do </w:t>
      </w:r>
      <w:r w:rsidRPr="00CC07D6">
        <w:rPr>
          <w:i/>
          <w:iCs/>
        </w:rPr>
        <w:t xml:space="preserve">jus </w:t>
      </w:r>
      <w:proofErr w:type="spellStart"/>
      <w:r w:rsidRPr="00CC07D6">
        <w:rPr>
          <w:i/>
          <w:iCs/>
        </w:rPr>
        <w:t>postulandi</w:t>
      </w:r>
      <w:proofErr w:type="spellEnd"/>
      <w:r w:rsidRPr="00CC07D6">
        <w:t xml:space="preserve"> e a sua eficácia no direito processual do trabalho.  Dentro deste contexto, a </w:t>
      </w:r>
      <w:r w:rsidRPr="00CC07D6">
        <w:rPr>
          <w:rFonts w:eastAsia="Times New Roman"/>
        </w:rPr>
        <w:t xml:space="preserve">problemática que motiva esta pesquisa é: de que forma se poderá assegurar ao trabalhador o efetivo acesso à justiça do trabalho através do instituto </w:t>
      </w:r>
      <w:r w:rsidRPr="00CC07D6">
        <w:rPr>
          <w:rFonts w:eastAsia="Times New Roman"/>
          <w:iCs/>
        </w:rPr>
        <w:t>do</w:t>
      </w:r>
      <w:r w:rsidRPr="00CC07D6">
        <w:rPr>
          <w:rFonts w:eastAsia="Times New Roman"/>
          <w:i/>
          <w:iCs/>
        </w:rPr>
        <w:t xml:space="preserve"> jus </w:t>
      </w:r>
      <w:proofErr w:type="spellStart"/>
      <w:r w:rsidRPr="00CC07D6">
        <w:rPr>
          <w:rFonts w:eastAsia="Times New Roman"/>
          <w:i/>
          <w:iCs/>
        </w:rPr>
        <w:t>postulandi</w:t>
      </w:r>
      <w:proofErr w:type="spellEnd"/>
      <w:r w:rsidRPr="00CC07D6">
        <w:rPr>
          <w:rFonts w:eastAsia="Times New Roman"/>
          <w:i/>
          <w:iCs/>
        </w:rPr>
        <w:t>?</w:t>
      </w:r>
      <w:r w:rsidRPr="00CC07D6">
        <w:rPr>
          <w:rFonts w:eastAsia="Times New Roman"/>
        </w:rPr>
        <w:t xml:space="preserve">  A pesquisa se justifica tendo em vista que o </w:t>
      </w:r>
      <w:r w:rsidRPr="00CC07D6">
        <w:rPr>
          <w:rFonts w:eastAsia="Times New Roman"/>
          <w:i/>
          <w:iCs/>
        </w:rPr>
        <w:t xml:space="preserve">jus </w:t>
      </w:r>
      <w:proofErr w:type="spellStart"/>
      <w:r w:rsidRPr="00CC07D6">
        <w:rPr>
          <w:rFonts w:eastAsia="Times New Roman"/>
          <w:i/>
          <w:iCs/>
        </w:rPr>
        <w:t>postulandi</w:t>
      </w:r>
      <w:proofErr w:type="spellEnd"/>
      <w:r w:rsidRPr="00CC07D6">
        <w:rPr>
          <w:rFonts w:eastAsia="Times New Roman"/>
        </w:rPr>
        <w:t xml:space="preserve">, por si só, finda por não garantir o efetivo direito ao trabalhador de buscar a justiça, se fazendo necessária a incorporação de outros mecanismos integradores que elevem ao máximo o potencial do </w:t>
      </w:r>
      <w:r w:rsidRPr="00CC07D6">
        <w:rPr>
          <w:rFonts w:eastAsia="Times New Roman"/>
          <w:i/>
          <w:iCs/>
        </w:rPr>
        <w:t xml:space="preserve">jus </w:t>
      </w:r>
      <w:proofErr w:type="spellStart"/>
      <w:r w:rsidRPr="00CC07D6">
        <w:rPr>
          <w:rFonts w:eastAsia="Times New Roman"/>
          <w:i/>
          <w:iCs/>
        </w:rPr>
        <w:t>postulandi</w:t>
      </w:r>
      <w:proofErr w:type="spellEnd"/>
      <w:r w:rsidRPr="00CC07D6">
        <w:rPr>
          <w:rFonts w:eastAsia="Times New Roman"/>
        </w:rPr>
        <w:t xml:space="preserve"> no processo laboral.</w:t>
      </w:r>
    </w:p>
    <w:p w14:paraId="5E9FC5CA" w14:textId="77777777" w:rsidR="007F10C2" w:rsidRPr="00CC07D6" w:rsidRDefault="007F10C2" w:rsidP="00125D56">
      <w:pPr>
        <w:pStyle w:val="corpo"/>
      </w:pPr>
      <w:r w:rsidRPr="00CC07D6">
        <w:t xml:space="preserve">A metodologia a ser utilizada nesta pesquisa, quanto à produção textual científica, será a dedutiva; quanto aos meios, será adotada pesquisa bibliográfica, através do </w:t>
      </w:r>
      <w:r w:rsidRPr="00CC07D6">
        <w:lastRenderedPageBreak/>
        <w:t xml:space="preserve">levantamento doutrinário, legislativo e jurisprudencial; e quanto aos fins, se utilizará da pesquisa qualitativa. </w:t>
      </w:r>
    </w:p>
    <w:p w14:paraId="3273C1E8" w14:textId="77777777" w:rsidR="007F10C2" w:rsidRPr="00CC07D6" w:rsidRDefault="007F10C2" w:rsidP="00125D56">
      <w:pPr>
        <w:pStyle w:val="corpo"/>
      </w:pPr>
    </w:p>
    <w:p w14:paraId="1DE2ADDC" w14:textId="516A60A2" w:rsidR="007F10C2" w:rsidRPr="00F06429" w:rsidRDefault="00F06429" w:rsidP="00F06429">
      <w:pPr>
        <w:pStyle w:val="corpo"/>
        <w:ind w:firstLine="0"/>
        <w:rPr>
          <w:b/>
          <w:bCs/>
        </w:rPr>
      </w:pPr>
      <w:r w:rsidRPr="00F06429">
        <w:rPr>
          <w:b/>
          <w:bCs/>
        </w:rPr>
        <w:t xml:space="preserve">2 </w:t>
      </w:r>
      <w:r w:rsidR="007F10C2" w:rsidRPr="00F06429">
        <w:rPr>
          <w:b/>
          <w:bCs/>
        </w:rPr>
        <w:t>O JUS POSTULANI COMO INSTRUMENTO DE JUSTIÇA NO PROCESSO DO TRABALHO</w:t>
      </w:r>
    </w:p>
    <w:p w14:paraId="12C8D572" w14:textId="77777777" w:rsidR="00F06429" w:rsidRDefault="00F06429" w:rsidP="00125D56">
      <w:pPr>
        <w:pStyle w:val="corpo"/>
      </w:pPr>
    </w:p>
    <w:p w14:paraId="1C349CD4" w14:textId="790A14B1" w:rsidR="007F10C2" w:rsidRPr="00CC07D6" w:rsidRDefault="007F10C2" w:rsidP="00125D56">
      <w:pPr>
        <w:pStyle w:val="corpo"/>
      </w:pPr>
      <w:r w:rsidRPr="00CC07D6">
        <w:t xml:space="preserve">A Justiça do Trabalho tem como propósito precípuo o processamento e julgamento de conflitos decorrentes das relações laborais. Por se tratar de um órgão especializado do Poder Judiciário, é congruente deduzir que existam algumas particularidades no que tange ao exercício de sua competência e jurisdição. Dentre esses aspectos peculiares, destaca-se o instituto do </w:t>
      </w:r>
      <w:r w:rsidRPr="00CC07D6">
        <w:rPr>
          <w:i/>
          <w:iCs/>
        </w:rPr>
        <w:t xml:space="preserve">jus </w:t>
      </w:r>
      <w:proofErr w:type="spellStart"/>
      <w:r w:rsidRPr="00CC07D6">
        <w:rPr>
          <w:i/>
          <w:iCs/>
        </w:rPr>
        <w:t>postulandi</w:t>
      </w:r>
      <w:proofErr w:type="spellEnd"/>
      <w:r w:rsidRPr="00CC07D6">
        <w:t>.</w:t>
      </w:r>
    </w:p>
    <w:p w14:paraId="29712491" w14:textId="77777777" w:rsidR="007F10C2" w:rsidRPr="00CC07D6" w:rsidRDefault="007F10C2" w:rsidP="00125D56">
      <w:pPr>
        <w:pStyle w:val="corpo"/>
      </w:pPr>
      <w:r w:rsidRPr="00CC07D6">
        <w:t>Esse mecanismo é preceituado pela Consolidação das Leis do Trabalho, em seu art. 791, possibilitando ao empregado, ou até mesmo ao empregador, reclamar pessoalmente perante a Justiça do Trabalho, alinhando-se aos princípios da simplicidade, da informalidade, da oralidade e da celeridade, tidos como basilares e inerentes ao Direito Processual do Trabalho. Neste sentido destaca a CLT – Consolidação das Leis Trabalhistas:</w:t>
      </w:r>
    </w:p>
    <w:p w14:paraId="7494A750" w14:textId="77777777" w:rsidR="007F10C2" w:rsidRPr="00CC07D6" w:rsidRDefault="007F10C2" w:rsidP="00FA37FF">
      <w:pPr>
        <w:pStyle w:val="corpo"/>
        <w:rPr>
          <w:rStyle w:val="hgkelc"/>
          <w:rFonts w:cs="Arial"/>
          <w:lang w:val="pt-PT"/>
        </w:rPr>
      </w:pPr>
    </w:p>
    <w:p w14:paraId="05E3A3B3" w14:textId="77777777" w:rsidR="007F10C2" w:rsidRPr="00F06429" w:rsidRDefault="007F10C2" w:rsidP="007F10C2">
      <w:pPr>
        <w:pStyle w:val="SemEspaamento"/>
        <w:ind w:left="2268"/>
        <w:jc w:val="both"/>
        <w:rPr>
          <w:rStyle w:val="hgkelc"/>
          <w:rFonts w:ascii="Arial" w:hAnsi="Arial" w:cs="Arial"/>
          <w:sz w:val="20"/>
          <w:szCs w:val="20"/>
          <w:lang w:val="pt-PT"/>
        </w:rPr>
      </w:pPr>
      <w:r w:rsidRPr="00F06429">
        <w:rPr>
          <w:rStyle w:val="hgkelc"/>
          <w:rFonts w:ascii="Arial" w:hAnsi="Arial" w:cs="Arial"/>
          <w:sz w:val="20"/>
          <w:szCs w:val="20"/>
          <w:lang w:val="pt-PT"/>
        </w:rPr>
        <w:t>Art. 791 - Os empregados e os empregadores poderão reclamar pessoalmente perante a Justiça do Trabalho e acompanhar as suas reclamações até o final.</w:t>
      </w:r>
    </w:p>
    <w:p w14:paraId="090BB26B" w14:textId="77777777" w:rsidR="007F10C2" w:rsidRPr="00CC07D6" w:rsidRDefault="007F10C2" w:rsidP="00F06429">
      <w:pPr>
        <w:pStyle w:val="corpo"/>
        <w:rPr>
          <w:rStyle w:val="hgkelc"/>
          <w:rFonts w:cs="Arial"/>
          <w:lang w:val="pt-PT"/>
        </w:rPr>
      </w:pPr>
    </w:p>
    <w:p w14:paraId="20C862AD" w14:textId="77777777" w:rsidR="007F10C2" w:rsidRPr="00CC07D6" w:rsidRDefault="007F10C2" w:rsidP="007F10C2">
      <w:pPr>
        <w:pStyle w:val="SemEspaamento"/>
        <w:ind w:left="2268" w:hanging="1559"/>
        <w:jc w:val="both"/>
        <w:rPr>
          <w:rFonts w:ascii="Arial" w:hAnsi="Arial" w:cs="Arial"/>
          <w:sz w:val="24"/>
          <w:szCs w:val="24"/>
        </w:rPr>
      </w:pPr>
      <w:r w:rsidRPr="00CC07D6">
        <w:rPr>
          <w:rFonts w:ascii="Arial" w:hAnsi="Arial" w:cs="Arial"/>
          <w:sz w:val="24"/>
          <w:szCs w:val="24"/>
        </w:rPr>
        <w:t>Já o TST sumulou a questão da seguinte forma:</w:t>
      </w:r>
    </w:p>
    <w:p w14:paraId="427E5C57" w14:textId="77777777" w:rsidR="007F10C2" w:rsidRPr="00086378" w:rsidRDefault="007F10C2" w:rsidP="00086378">
      <w:pPr>
        <w:pStyle w:val="corpo"/>
      </w:pPr>
    </w:p>
    <w:p w14:paraId="6FCC6966" w14:textId="429E0D50" w:rsidR="007F10C2" w:rsidRPr="00F06429" w:rsidRDefault="007F10C2" w:rsidP="00F7318B">
      <w:pPr>
        <w:pStyle w:val="Citaoartigo"/>
        <w:rPr>
          <w:lang w:val="pt-BR"/>
        </w:rPr>
      </w:pPr>
      <w:proofErr w:type="spellStart"/>
      <w:r w:rsidRPr="00F06429">
        <w:t>Súmula</w:t>
      </w:r>
      <w:proofErr w:type="spellEnd"/>
      <w:r w:rsidRPr="00F06429">
        <w:t xml:space="preserve"> 425 do TST. </w:t>
      </w:r>
      <w:r w:rsidRPr="00F06429">
        <w:rPr>
          <w:lang w:val="pt-BR"/>
        </w:rPr>
        <w:t xml:space="preserve">O </w:t>
      </w:r>
      <w:r w:rsidRPr="00F06429">
        <w:rPr>
          <w:rStyle w:val="nfase"/>
          <w:lang w:val="pt-BR"/>
        </w:rPr>
        <w:t xml:space="preserve">jus </w:t>
      </w:r>
      <w:proofErr w:type="spellStart"/>
      <w:r w:rsidRPr="00F06429">
        <w:rPr>
          <w:rStyle w:val="nfase"/>
          <w:lang w:val="pt-BR"/>
        </w:rPr>
        <w:t>postulandi</w:t>
      </w:r>
      <w:proofErr w:type="spellEnd"/>
      <w:r w:rsidRPr="00F06429">
        <w:rPr>
          <w:lang w:val="pt-BR"/>
        </w:rPr>
        <w:t xml:space="preserve"> das partes, estabelecido no artigo 791 da CLT, limita-se às Varas do Trabalho e aos Tribunais Regionais do Trabalho, não alcançando a ação rescisória, a ação cautelar, o mandado de segurança e os recursos de competência do Tribunal Superior do Trabalho.</w:t>
      </w:r>
    </w:p>
    <w:p w14:paraId="0FF47348" w14:textId="77777777" w:rsidR="007F10C2" w:rsidRPr="00CC07D6" w:rsidRDefault="007F10C2" w:rsidP="00F06429">
      <w:pPr>
        <w:pStyle w:val="corpo"/>
      </w:pPr>
    </w:p>
    <w:p w14:paraId="2FF74322" w14:textId="77777777" w:rsidR="007F10C2" w:rsidRPr="00CC07D6" w:rsidRDefault="007F10C2" w:rsidP="00F7318B">
      <w:pPr>
        <w:pStyle w:val="corpo"/>
      </w:pPr>
      <w:r w:rsidRPr="00CC07D6">
        <w:t xml:space="preserve">Verifica-se, então, que o </w:t>
      </w:r>
      <w:r w:rsidRPr="00CC07D6">
        <w:rPr>
          <w:i/>
          <w:iCs/>
        </w:rPr>
        <w:t xml:space="preserve">jus </w:t>
      </w:r>
      <w:proofErr w:type="spellStart"/>
      <w:r w:rsidRPr="00CC07D6">
        <w:rPr>
          <w:i/>
          <w:iCs/>
        </w:rPr>
        <w:t>postulandi</w:t>
      </w:r>
      <w:proofErr w:type="spellEnd"/>
      <w:r w:rsidRPr="00CC07D6">
        <w:t xml:space="preserve"> garante ao trabalhador “meia justiça” e não uma justiça integral, vez que limita o acesso à justiça ao trabalhador que ingressa com seu petitório na justiça do trabalho, sem advogado.</w:t>
      </w:r>
    </w:p>
    <w:p w14:paraId="3BD74F1C" w14:textId="77777777" w:rsidR="007F10C2" w:rsidRPr="00CC07D6" w:rsidRDefault="007F10C2" w:rsidP="00F7318B">
      <w:pPr>
        <w:pStyle w:val="corpo"/>
      </w:pPr>
      <w:r w:rsidRPr="00CC07D6">
        <w:t xml:space="preserve"> Tendo em vista ter sido batizado por uma expressão em latim, faz-se oportuno trazer à baila a definição dada por Martins (2008, p. 183) ao referido direito: “No processo </w:t>
      </w:r>
      <w:r w:rsidRPr="00CC07D6">
        <w:lastRenderedPageBreak/>
        <w:t xml:space="preserve">do trabalho, </w:t>
      </w:r>
      <w:proofErr w:type="spellStart"/>
      <w:r w:rsidRPr="00CC07D6">
        <w:rPr>
          <w:i/>
          <w:iCs/>
        </w:rPr>
        <w:t>ius</w:t>
      </w:r>
      <w:proofErr w:type="spellEnd"/>
      <w:r w:rsidRPr="00CC07D6">
        <w:rPr>
          <w:i/>
          <w:iCs/>
        </w:rPr>
        <w:t xml:space="preserve"> </w:t>
      </w:r>
      <w:proofErr w:type="spellStart"/>
      <w:r w:rsidRPr="00CC07D6">
        <w:rPr>
          <w:i/>
          <w:iCs/>
        </w:rPr>
        <w:t>postulandi</w:t>
      </w:r>
      <w:proofErr w:type="spellEnd"/>
      <w:r w:rsidRPr="00CC07D6">
        <w:t xml:space="preserve"> é o direito que a pessoa tem de estar em juízo, praticando pessoalmente todos os atos autorizados para o exercício do direito de ação, independentemente do patrocínio de advogado”.</w:t>
      </w:r>
    </w:p>
    <w:p w14:paraId="4E02C441" w14:textId="77777777" w:rsidR="007F10C2" w:rsidRPr="00CC07D6" w:rsidRDefault="007F10C2" w:rsidP="00F7318B">
      <w:pPr>
        <w:pStyle w:val="corpo"/>
      </w:pPr>
      <w:r w:rsidRPr="00CC07D6">
        <w:t xml:space="preserve">Dessa forma, observa-se que esse artifício funciona como uma exceção à regra geral adotada pelo Sistema judiciário brasileiro de que a parte não seria apta a postular em juízo senão pelo intermédio de um patrocinador constituído, sendo este um causídico particular ou um defensor público. Feito esse apontamento, é de rigor aludir acerca da pertinência e dos motivos justificadores do </w:t>
      </w:r>
      <w:r w:rsidRPr="00CC07D6">
        <w:rPr>
          <w:i/>
          <w:iCs/>
        </w:rPr>
        <w:t xml:space="preserve">jus </w:t>
      </w:r>
      <w:proofErr w:type="spellStart"/>
      <w:r w:rsidRPr="00CC07D6">
        <w:rPr>
          <w:i/>
          <w:iCs/>
        </w:rPr>
        <w:t>postulandi</w:t>
      </w:r>
      <w:proofErr w:type="spellEnd"/>
      <w:r w:rsidRPr="00CC07D6">
        <w:t xml:space="preserve"> como peça elementar no processo trabalhista.</w:t>
      </w:r>
    </w:p>
    <w:p w14:paraId="3362AD17" w14:textId="77777777" w:rsidR="00F06429" w:rsidRDefault="00F06429" w:rsidP="00F06429">
      <w:pPr>
        <w:pStyle w:val="corpo"/>
        <w:ind w:firstLine="0"/>
      </w:pPr>
      <w:bookmarkStart w:id="1" w:name="_Toc418956835"/>
    </w:p>
    <w:p w14:paraId="567FB193" w14:textId="3776AD3D" w:rsidR="007F10C2" w:rsidRPr="00F06429" w:rsidRDefault="00F06429" w:rsidP="00F06429">
      <w:pPr>
        <w:pStyle w:val="corpo"/>
        <w:ind w:firstLine="0"/>
        <w:rPr>
          <w:i/>
          <w:iCs/>
        </w:rPr>
      </w:pPr>
      <w:r w:rsidRPr="00F06429">
        <w:t xml:space="preserve">2.1 ORIGEM E MOTIVOS JUSTIFICADORES DO </w:t>
      </w:r>
      <w:r w:rsidRPr="00F06429">
        <w:rPr>
          <w:i/>
          <w:iCs/>
        </w:rPr>
        <w:t>JUS POSTULANDI</w:t>
      </w:r>
      <w:bookmarkEnd w:id="1"/>
    </w:p>
    <w:p w14:paraId="6F2F9480" w14:textId="77777777" w:rsidR="00F06429" w:rsidRPr="00CC07D6" w:rsidRDefault="00F06429" w:rsidP="00F06429">
      <w:pPr>
        <w:pStyle w:val="corpo"/>
        <w:ind w:firstLine="0"/>
        <w:rPr>
          <w:bCs/>
        </w:rPr>
      </w:pPr>
    </w:p>
    <w:p w14:paraId="7BCC3CD9" w14:textId="77777777" w:rsidR="007F10C2" w:rsidRPr="00CC07D6" w:rsidRDefault="007F10C2" w:rsidP="00F06429">
      <w:pPr>
        <w:pStyle w:val="corpo"/>
      </w:pPr>
      <w:r w:rsidRPr="00CC07D6">
        <w:t>Com o advento da Revolução Industrial, os conflitos trabalhistas passaram a ganhar proporções cada vez maiores, escancarando a necessidade de que o Estado realizasse um esforço para acabar com as regras do Estado liberal e tomasse as rédeas para eliminar a autotutela e fizesse a sua parte na construção de um estado que prezasse pela paz social.</w:t>
      </w:r>
    </w:p>
    <w:p w14:paraId="654758FA" w14:textId="77777777" w:rsidR="007F10C2" w:rsidRPr="00CC07D6" w:rsidRDefault="007F10C2" w:rsidP="00F06429">
      <w:pPr>
        <w:pStyle w:val="corpo"/>
      </w:pPr>
      <w:r w:rsidRPr="00CC07D6">
        <w:t xml:space="preserve">No Brasil, foi durante a Era Vargas que as relações de trabalho e seus desdobramentos passaram ganhar maior atenção estatal, com a edição do Decreto-Lei nº 1.237/1939 que, à época, organizava a Justiça do Trabalho, e prelecionava, em seu art. 40, que o interessado poderia apresentar reclamação escrita ou verbal ao secretário da Junta. </w:t>
      </w:r>
    </w:p>
    <w:p w14:paraId="7D2D4A4E" w14:textId="77777777" w:rsidR="007F10C2" w:rsidRDefault="007F10C2" w:rsidP="00F06429">
      <w:pPr>
        <w:pStyle w:val="corpo"/>
      </w:pPr>
      <w:r w:rsidRPr="00CC07D6">
        <w:t xml:space="preserve">Além de atos normativos, o </w:t>
      </w:r>
      <w:r w:rsidRPr="00CC07D6">
        <w:rPr>
          <w:i/>
          <w:iCs/>
        </w:rPr>
        <w:t xml:space="preserve">jus </w:t>
      </w:r>
      <w:proofErr w:type="spellStart"/>
      <w:r w:rsidRPr="00CC07D6">
        <w:rPr>
          <w:i/>
          <w:iCs/>
        </w:rPr>
        <w:t>postulandi</w:t>
      </w:r>
      <w:proofErr w:type="spellEnd"/>
      <w:r w:rsidRPr="00CC07D6">
        <w:t xml:space="preserve"> também se fazia presente em outras iniciativas do Poder Público. Nesse sentido, Silva et al. (2020, p. 03) destacam:</w:t>
      </w:r>
    </w:p>
    <w:p w14:paraId="4C702588" w14:textId="77777777" w:rsidR="00F06429" w:rsidRPr="00CC07D6" w:rsidRDefault="00F06429" w:rsidP="00086378">
      <w:pPr>
        <w:pStyle w:val="corpo"/>
      </w:pPr>
    </w:p>
    <w:p w14:paraId="4D888A38" w14:textId="77777777" w:rsidR="007F10C2" w:rsidRPr="00CC07D6" w:rsidRDefault="007F10C2" w:rsidP="00653DF3">
      <w:pPr>
        <w:pStyle w:val="Citaoartigo"/>
      </w:pPr>
      <w:r w:rsidRPr="00CC07D6">
        <w:t xml:space="preserve">Ademais, administrativamente, foram criadas formas de autocomposição como os Conselhos Permanentes de Conciliação e Arbitragem e Comissões Mistas de Conciliação e Juntas de Conciliação e Julgamento, os quais já traziam em sua formatação o instituto do </w:t>
      </w:r>
      <w:r w:rsidRPr="00CC07D6">
        <w:rPr>
          <w:i/>
          <w:iCs/>
        </w:rPr>
        <w:t>Jus Postulandi</w:t>
      </w:r>
      <w:r w:rsidRPr="00CC07D6">
        <w:t xml:space="preserve"> como uma forma de facilitar o acesso do trabalhador na busca pelos seus direitos.</w:t>
      </w:r>
    </w:p>
    <w:p w14:paraId="0A2B782A" w14:textId="77777777" w:rsidR="007F10C2" w:rsidRPr="00CC07D6" w:rsidRDefault="007F10C2" w:rsidP="00086378">
      <w:pPr>
        <w:pStyle w:val="corpo"/>
      </w:pPr>
    </w:p>
    <w:p w14:paraId="40AD935D" w14:textId="77777777" w:rsidR="007F10C2" w:rsidRPr="00CC07D6" w:rsidRDefault="007F10C2" w:rsidP="00653DF3">
      <w:pPr>
        <w:pStyle w:val="corpo"/>
      </w:pPr>
      <w:r w:rsidRPr="00CC07D6">
        <w:lastRenderedPageBreak/>
        <w:t>Posteriormente, o art. 90 do Decreto nº 6.596/1940, passou a pronunciar que os empregados e os empregadores poderiam reclamar pessoalmente perante a Justiça do Trabalho e acompanhar suas reclamações até o final. Algo curioso é que o texto deste dispositivo foi reproduzido posteriormente pelo Decreto-Lei nº 5.452/1943 (Consolidação das Leis do Trabalho), através de seu art. 791, que mantem a sua redação original até os dias hodiernos.</w:t>
      </w:r>
    </w:p>
    <w:p w14:paraId="5DFB21C9" w14:textId="77777777" w:rsidR="007F10C2" w:rsidRPr="00CC07D6" w:rsidRDefault="007F10C2" w:rsidP="00653DF3">
      <w:pPr>
        <w:pStyle w:val="corpo"/>
      </w:pPr>
      <w:r w:rsidRPr="00CC07D6">
        <w:t xml:space="preserve">Há de se ressaltar que a possibilidade de se postular em juízo sem a necessidade de um patrocinador não ficou adstrita ao processo trabalhista, tendo em vista que também é verificada na ação de alimentos, pelo credor (art. 2º da Lei nº 5.478/1968), nas causas de competência dos juizados especiais cujo valor seja de até 20 salários-mínimos (art. 9º da Lei nº 9.099/1995), e até mesmo na impetração de </w:t>
      </w:r>
      <w:r w:rsidRPr="00CC07D6">
        <w:rPr>
          <w:i/>
        </w:rPr>
        <w:t>habeas corpus</w:t>
      </w:r>
      <w:r w:rsidRPr="00CC07D6">
        <w:t xml:space="preserve"> (art. 654 do Código de Processo Penal), dentre outros.</w:t>
      </w:r>
    </w:p>
    <w:p w14:paraId="064C1568" w14:textId="77777777" w:rsidR="007F10C2" w:rsidRPr="00CC07D6" w:rsidRDefault="007F10C2" w:rsidP="00653DF3">
      <w:pPr>
        <w:pStyle w:val="corpo"/>
      </w:pPr>
      <w:r w:rsidRPr="00CC07D6">
        <w:t xml:space="preserve">Contudo, pode-se dizer que foi a partir da entrada em vigor da CLT que o instituto do </w:t>
      </w:r>
      <w:r w:rsidRPr="00CC07D6">
        <w:rPr>
          <w:i/>
          <w:iCs/>
        </w:rPr>
        <w:t xml:space="preserve">jus </w:t>
      </w:r>
      <w:proofErr w:type="spellStart"/>
      <w:r w:rsidRPr="00CC07D6">
        <w:rPr>
          <w:i/>
          <w:iCs/>
        </w:rPr>
        <w:t>postulandi</w:t>
      </w:r>
      <w:proofErr w:type="spellEnd"/>
      <w:r w:rsidRPr="00CC07D6">
        <w:t xml:space="preserve"> foi, de uma vez por todas, ratificado no nosso ordenamento, não apenas como uma regra consubstanciada, mas como um autêntico e incontestável Princípio norteador do Direito processual do Trabalho.</w:t>
      </w:r>
    </w:p>
    <w:p w14:paraId="2FDDF426" w14:textId="77777777" w:rsidR="007F10C2" w:rsidRDefault="007F10C2" w:rsidP="00653DF3">
      <w:pPr>
        <w:pStyle w:val="corpo"/>
      </w:pPr>
      <w:r w:rsidRPr="00CC07D6">
        <w:t xml:space="preserve">É adequado, ainda, mencionar que um dos motivos justificadores mais preponderantes para a entrada e permanência do </w:t>
      </w:r>
      <w:r w:rsidRPr="00CC07D6">
        <w:rPr>
          <w:i/>
          <w:iCs/>
        </w:rPr>
        <w:t xml:space="preserve">jus </w:t>
      </w:r>
      <w:proofErr w:type="spellStart"/>
      <w:r w:rsidRPr="00CC07D6">
        <w:rPr>
          <w:i/>
          <w:iCs/>
        </w:rPr>
        <w:t>postulandi</w:t>
      </w:r>
      <w:proofErr w:type="spellEnd"/>
      <w:r w:rsidRPr="00CC07D6">
        <w:t xml:space="preserve"> no ordenamento pátrio é o Princípio constitucional da Inafastabilidade da Jurisdição (art. 5º, inciso XXXV da CF/1988), cujo teor condecora o fomento ao acesso à justiça em seu nível culminante. Em consonância com esse comentário, Barros (2010, p. 75) discorre:</w:t>
      </w:r>
    </w:p>
    <w:p w14:paraId="7863CDE1" w14:textId="77777777" w:rsidR="00653DF3" w:rsidRPr="00CC07D6" w:rsidRDefault="00653DF3" w:rsidP="007F10C2">
      <w:pPr>
        <w:pStyle w:val="SemEspaamento"/>
        <w:jc w:val="both"/>
        <w:rPr>
          <w:rFonts w:ascii="Arial" w:hAnsi="Arial" w:cs="Arial"/>
          <w:sz w:val="24"/>
          <w:szCs w:val="24"/>
        </w:rPr>
      </w:pPr>
    </w:p>
    <w:p w14:paraId="70EC2693" w14:textId="77777777" w:rsidR="007F10C2" w:rsidRPr="00CC07D6" w:rsidRDefault="007F10C2" w:rsidP="00044AC9">
      <w:pPr>
        <w:pStyle w:val="Citaoartigo"/>
      </w:pPr>
      <w:r w:rsidRPr="00CC07D6">
        <w:t>Dentre as características principais da Jurisdição está a sua inafastabilidade, por se tratar de direito fundamental do cidadão, bem como sua inalienabilidade, uma vez que é inegociável. Ao lado dessas características está sua imperatividade, pois não se presta em caráter precário ou condicional, ela é terminativa, obrigatória, definitiva, revestida de soberania, a qual qualifica o poder político da pessoa pública. (Barros, 2010, p. 75).</w:t>
      </w:r>
    </w:p>
    <w:p w14:paraId="2E90CE43" w14:textId="77777777" w:rsidR="007F10C2" w:rsidRPr="00CC07D6" w:rsidRDefault="007F10C2" w:rsidP="00DA7B29">
      <w:pPr>
        <w:pStyle w:val="corpo"/>
      </w:pPr>
    </w:p>
    <w:p w14:paraId="0445B9BC" w14:textId="77777777" w:rsidR="007F10C2" w:rsidRPr="00CC07D6" w:rsidRDefault="007F10C2" w:rsidP="008B7CF2">
      <w:pPr>
        <w:pStyle w:val="CorpoArtigo"/>
      </w:pPr>
      <w:r w:rsidRPr="00CC07D6">
        <w:t xml:space="preserve">A esse respeito, viver sob a égide de um Estado democrático de Direito implica dizer, em tese, que todos os indivíduos deveriam ser respaldados suficientemente para fazer valer seus direitos. Seria inconcebível que a jurisdição fosse inacessível a quem quer que seja, uma vez que todos os cidadãos são igualmente titulares do direito </w:t>
      </w:r>
      <w:r w:rsidRPr="00CC07D6">
        <w:lastRenderedPageBreak/>
        <w:t xml:space="preserve">essencial de provocar a justiça, não importando sua classe social, seu grau de instrução, ou qualquer outra particularidade. Daqui em diante, o objetivo será esmiuçar a contribuição trazida pelo </w:t>
      </w:r>
      <w:r w:rsidRPr="00CC07D6">
        <w:rPr>
          <w:i/>
          <w:iCs/>
        </w:rPr>
        <w:t xml:space="preserve">jus </w:t>
      </w:r>
      <w:proofErr w:type="spellStart"/>
      <w:r w:rsidRPr="00CC07D6">
        <w:rPr>
          <w:i/>
          <w:iCs/>
        </w:rPr>
        <w:t>postulandi</w:t>
      </w:r>
      <w:proofErr w:type="spellEnd"/>
      <w:r w:rsidRPr="00CC07D6">
        <w:t xml:space="preserve"> à árdua tarefa de tentar democratizar o acesso à justiça.</w:t>
      </w:r>
    </w:p>
    <w:p w14:paraId="01F3092A" w14:textId="77777777" w:rsidR="007F10C2" w:rsidRPr="00CC07D6" w:rsidRDefault="007F10C2" w:rsidP="008B7CF2">
      <w:pPr>
        <w:pStyle w:val="CorpoArtigo"/>
      </w:pPr>
    </w:p>
    <w:p w14:paraId="63B335A5" w14:textId="786FC2C4" w:rsidR="007F10C2" w:rsidRPr="00CC07D6" w:rsidRDefault="008269BC" w:rsidP="008B7CF2">
      <w:pPr>
        <w:pStyle w:val="CorpoArtigo"/>
        <w:rPr>
          <w:bCs/>
        </w:rPr>
      </w:pPr>
      <w:r>
        <w:t xml:space="preserve">2.2 </w:t>
      </w:r>
      <w:r w:rsidRPr="00CC07D6">
        <w:t xml:space="preserve">A FORÇA DO </w:t>
      </w:r>
      <w:r w:rsidRPr="00CC07D6">
        <w:rPr>
          <w:i/>
          <w:iCs/>
        </w:rPr>
        <w:t>JUS POSTULANDI</w:t>
      </w:r>
      <w:r w:rsidRPr="00CC07D6">
        <w:t xml:space="preserve"> COMO PRINCÍPIO DO DIREITO PROCESSUAL DO TRABALHO </w:t>
      </w:r>
    </w:p>
    <w:p w14:paraId="12102DEA" w14:textId="77777777" w:rsidR="008269BC" w:rsidRDefault="008269BC" w:rsidP="008B7CF2">
      <w:pPr>
        <w:pStyle w:val="CorpoArtigo"/>
      </w:pPr>
    </w:p>
    <w:p w14:paraId="6D1DED48" w14:textId="728FCF4A" w:rsidR="007F10C2" w:rsidRPr="00CC07D6" w:rsidRDefault="007F10C2" w:rsidP="008B7CF2">
      <w:pPr>
        <w:pStyle w:val="CorpoArtigo"/>
      </w:pPr>
      <w:r w:rsidRPr="00CC07D6">
        <w:t xml:space="preserve">O </w:t>
      </w:r>
      <w:r w:rsidRPr="00CC07D6">
        <w:rPr>
          <w:i/>
          <w:iCs/>
        </w:rPr>
        <w:t xml:space="preserve">jus </w:t>
      </w:r>
      <w:proofErr w:type="spellStart"/>
      <w:r w:rsidRPr="00CC07D6">
        <w:rPr>
          <w:i/>
          <w:iCs/>
        </w:rPr>
        <w:t>postulandi</w:t>
      </w:r>
      <w:proofErr w:type="spellEnd"/>
      <w:r w:rsidRPr="00CC07D6">
        <w:t xml:space="preserve"> encontra sustentáculo no Princípio constitucional da Inafastabilidade da Jurisdição, mas, para além disso, tem como pressuposto axiomático o dever de propiciar ao jurisdicionado a garantia do devido processo legal, do contraditório e da ampla defesa (art. 5º, incisos LIV e LV da CF/1988), através da prática de atos processuais de maneira pessoal, sem que seja necessário abandonar a simplicidade, a informalidade, a oralidade e a celeridade, tão estimadas no sistema trabalhista.</w:t>
      </w:r>
    </w:p>
    <w:p w14:paraId="3024DB0B" w14:textId="77777777" w:rsidR="007F10C2" w:rsidRPr="00CC07D6" w:rsidRDefault="007F10C2" w:rsidP="008B7CF2">
      <w:pPr>
        <w:pStyle w:val="CorpoArtigo"/>
      </w:pPr>
      <w:r w:rsidRPr="00CC07D6">
        <w:t xml:space="preserve">Importante destacar que os princípios estão previstos na LINDB – Lei de Introdução às Normas de Direito </w:t>
      </w:r>
      <w:proofErr w:type="gramStart"/>
      <w:r w:rsidRPr="00CC07D6">
        <w:t>Brasileiro</w:t>
      </w:r>
      <w:proofErr w:type="gramEnd"/>
      <w:r w:rsidRPr="00CC07D6">
        <w:t xml:space="preserve"> – Decreto Lei no. Decreto-Lei n° 4657/1942, que destaca que o juiz jamais poderá se negar a julgar; quanto inexistente a legislação o juiz deverá se valer da analogia, da equidade e dos princípios gerais do direito:</w:t>
      </w:r>
    </w:p>
    <w:p w14:paraId="10F40074" w14:textId="77777777" w:rsidR="007F10C2" w:rsidRPr="00CC07D6" w:rsidRDefault="007F10C2" w:rsidP="007F10C2">
      <w:pPr>
        <w:pStyle w:val="SemEspaamento"/>
        <w:ind w:left="2268"/>
        <w:jc w:val="both"/>
        <w:rPr>
          <w:rFonts w:ascii="Arial" w:hAnsi="Arial" w:cs="Arial"/>
          <w:sz w:val="24"/>
          <w:szCs w:val="24"/>
        </w:rPr>
      </w:pPr>
    </w:p>
    <w:p w14:paraId="1FAE8EED" w14:textId="118C1FB6" w:rsidR="007F10C2" w:rsidRPr="00DA7B29" w:rsidRDefault="007F10C2" w:rsidP="00DA7B29">
      <w:pPr>
        <w:pStyle w:val="Citaoartigo"/>
        <w:rPr>
          <w:lang w:val="pt-BR"/>
        </w:rPr>
      </w:pPr>
      <w:r w:rsidRPr="00DA7B29">
        <w:rPr>
          <w:lang w:val="pt-BR"/>
        </w:rPr>
        <w:t>Art. 4° - Quando a lei for omissa, o juiz decidirá o caso de acordo com a analogia, os</w:t>
      </w:r>
      <w:r w:rsidR="00DA7B29" w:rsidRPr="00DA7B29">
        <w:rPr>
          <w:lang w:val="pt-BR"/>
        </w:rPr>
        <w:t xml:space="preserve"> </w:t>
      </w:r>
      <w:r w:rsidRPr="00DA7B29">
        <w:rPr>
          <w:lang w:val="pt-BR"/>
        </w:rPr>
        <w:t xml:space="preserve">costumes e os </w:t>
      </w:r>
      <w:r w:rsidRPr="00DA7B29">
        <w:rPr>
          <w:b/>
          <w:bCs/>
          <w:lang w:val="pt-BR"/>
        </w:rPr>
        <w:t>princípio</w:t>
      </w:r>
      <w:r w:rsidRPr="00DA7B29">
        <w:rPr>
          <w:lang w:val="pt-BR"/>
        </w:rPr>
        <w:t>s gerais de direito.</w:t>
      </w:r>
    </w:p>
    <w:p w14:paraId="06ADDE70" w14:textId="77777777" w:rsidR="007F10C2" w:rsidRPr="00CC07D6" w:rsidRDefault="007F10C2" w:rsidP="00DA7B29">
      <w:pPr>
        <w:pStyle w:val="Citaoartigo"/>
      </w:pPr>
      <w:r w:rsidRPr="00DA7B29">
        <w:rPr>
          <w:lang w:val="pt-BR"/>
        </w:rPr>
        <w:t xml:space="preserve">Art. 5° - Na aplicação da lei, o juiz atenderá aos fins sociais a que ela se dirige e às exigências do bem comum. </w:t>
      </w:r>
      <w:r w:rsidRPr="00CC07D6">
        <w:t>(</w:t>
      </w:r>
      <w:proofErr w:type="spellStart"/>
      <w:r w:rsidRPr="00CC07D6">
        <w:t>gn</w:t>
      </w:r>
      <w:proofErr w:type="spellEnd"/>
      <w:r w:rsidRPr="00CC07D6">
        <w:t>)</w:t>
      </w:r>
    </w:p>
    <w:p w14:paraId="573B14FA" w14:textId="77777777" w:rsidR="007F10C2" w:rsidRPr="00CC07D6" w:rsidRDefault="007F10C2" w:rsidP="007F10C2">
      <w:pPr>
        <w:pStyle w:val="SemEspaamento"/>
        <w:jc w:val="both"/>
        <w:rPr>
          <w:rFonts w:ascii="Arial" w:hAnsi="Arial" w:cs="Arial"/>
          <w:sz w:val="24"/>
          <w:szCs w:val="24"/>
        </w:rPr>
      </w:pPr>
    </w:p>
    <w:p w14:paraId="10A08DB2" w14:textId="77777777" w:rsidR="007F10C2" w:rsidRPr="00CC07D6" w:rsidRDefault="007F10C2" w:rsidP="008B7CF2">
      <w:pPr>
        <w:pStyle w:val="CorpoArtigo"/>
      </w:pPr>
      <w:r w:rsidRPr="00CC07D6">
        <w:t xml:space="preserve"> Nesse sentido, </w:t>
      </w:r>
      <w:proofErr w:type="spellStart"/>
      <w:r w:rsidRPr="00CC07D6">
        <w:t>Pozzetti</w:t>
      </w:r>
      <w:proofErr w:type="spellEnd"/>
      <w:r w:rsidRPr="00CC07D6">
        <w:t xml:space="preserve">, </w:t>
      </w:r>
      <w:proofErr w:type="spellStart"/>
      <w:r w:rsidRPr="00CC07D6">
        <w:t>Pozzetti</w:t>
      </w:r>
      <w:proofErr w:type="spellEnd"/>
      <w:r w:rsidRPr="00CC07D6">
        <w:t xml:space="preserve"> e </w:t>
      </w:r>
      <w:proofErr w:type="spellStart"/>
      <w:r w:rsidRPr="00CC07D6">
        <w:t>Pozzetti</w:t>
      </w:r>
      <w:proofErr w:type="spellEnd"/>
      <w:r w:rsidRPr="00CC07D6">
        <w:t xml:space="preserve"> (2020, p. 178) descrevem que “Os Princípios são mecanismos normativos que subsidiam a construção de uma norma jurídica. Nenhuma Lei terá força jurídica, caso descumpra os Princípios Jurídicos, uma vez que quem constrói os princípios é a própria sociedade de determinada região/país em virtude da sua cultura e costumes”.</w:t>
      </w:r>
    </w:p>
    <w:p w14:paraId="7A689517" w14:textId="77777777" w:rsidR="007F10C2" w:rsidRPr="00CC07D6" w:rsidRDefault="007F10C2" w:rsidP="008B7CF2">
      <w:pPr>
        <w:pStyle w:val="CorpoArtigo"/>
      </w:pPr>
      <w:r w:rsidRPr="00CC07D6">
        <w:t xml:space="preserve">Já para </w:t>
      </w:r>
      <w:proofErr w:type="spellStart"/>
      <w:r w:rsidRPr="00CC07D6">
        <w:t>Pozzetti</w:t>
      </w:r>
      <w:proofErr w:type="spellEnd"/>
      <w:r w:rsidRPr="00CC07D6">
        <w:t xml:space="preserve"> e Gomes (2018, p.84) “a palavra princípio designa início, começo, origem, ponto de partida. Assim, princípio, como fundamento de Direito, têm como </w:t>
      </w:r>
      <w:r w:rsidRPr="00CC07D6">
        <w:lastRenderedPageBreak/>
        <w:t>utilidade permitir a aferição de validade das leis, auxiliar na interpretação das normas e integrar lacunas”.</w:t>
      </w:r>
    </w:p>
    <w:p w14:paraId="192C92BC" w14:textId="77777777" w:rsidR="007F10C2" w:rsidRPr="00CC07D6" w:rsidRDefault="007F10C2" w:rsidP="008B7CF2">
      <w:pPr>
        <w:pStyle w:val="CorpoArtigo"/>
      </w:pPr>
      <w:r w:rsidRPr="00CC07D6">
        <w:t xml:space="preserve">Por lidar com causas que envolvem verbas de caráter alimentar, vitais para a subsistência do indivíduo e daqueles que dependem dele, o processo do Trabalho preza por proporcionar, dentro do possível, um acesso imediato e não-burocrático no que diz respeito ao processamento e julgamento de suas demandas. </w:t>
      </w:r>
    </w:p>
    <w:p w14:paraId="5E06080B" w14:textId="77777777" w:rsidR="007F10C2" w:rsidRPr="00CC07D6" w:rsidRDefault="007F10C2" w:rsidP="008B7CF2">
      <w:pPr>
        <w:pStyle w:val="CorpoArtigo"/>
      </w:pPr>
      <w:r w:rsidRPr="00CC07D6">
        <w:t xml:space="preserve">Aliás, é forçoso pontuar que o </w:t>
      </w:r>
      <w:r w:rsidRPr="00CC07D6">
        <w:rPr>
          <w:i/>
          <w:iCs/>
        </w:rPr>
        <w:t xml:space="preserve">jus </w:t>
      </w:r>
      <w:proofErr w:type="spellStart"/>
      <w:r w:rsidRPr="00CC07D6">
        <w:rPr>
          <w:i/>
          <w:iCs/>
        </w:rPr>
        <w:t>postulandi</w:t>
      </w:r>
      <w:proofErr w:type="spellEnd"/>
      <w:r w:rsidRPr="00CC07D6">
        <w:t xml:space="preserve"> não deve ser entendido como mero desdobramento do Princípio Tuitivo do ordenamento trabalhista – para além de um alicerce instrumental processual, ele, por si só, se apresenta como um verdadeiro Princípio intrínseco ao Direito Processual do Trabalho, tanto quanto a simplicidade, a informalidade, a oralidade e a celeridade. Esses Princípios, além de estarem intimamente relacionados entre si, tornam-se essenciais para que a Justiça do Trabalho cumpra com sua finalidade.</w:t>
      </w:r>
    </w:p>
    <w:p w14:paraId="286F6E5B" w14:textId="77777777" w:rsidR="007F10C2" w:rsidRDefault="007F10C2" w:rsidP="008B7CF2">
      <w:pPr>
        <w:pStyle w:val="CorpoArtigo"/>
      </w:pPr>
      <w:r w:rsidRPr="00CC07D6">
        <w:t>Acerca dos Princípios específicos da seara trabalhista (seja ela material ou processual), faz-se propício relatar a explanação elaborada por Araújo (2018, p. 31):</w:t>
      </w:r>
    </w:p>
    <w:p w14:paraId="3728CFAF" w14:textId="77777777" w:rsidR="00DA7B29" w:rsidRPr="00CC07D6" w:rsidRDefault="00DA7B29" w:rsidP="008B7CF2">
      <w:pPr>
        <w:pStyle w:val="CorpoArtigo"/>
      </w:pPr>
    </w:p>
    <w:p w14:paraId="55E96329" w14:textId="77777777" w:rsidR="007F10C2" w:rsidRPr="00CC07D6" w:rsidRDefault="007F10C2" w:rsidP="00DA7B29">
      <w:pPr>
        <w:pStyle w:val="Citaoartigo"/>
      </w:pPr>
      <w:r w:rsidRPr="00CC07D6">
        <w:t xml:space="preserve">A </w:t>
      </w:r>
      <w:proofErr w:type="spellStart"/>
      <w:r w:rsidRPr="00CC07D6">
        <w:t>complexidade</w:t>
      </w:r>
      <w:proofErr w:type="spellEnd"/>
      <w:r w:rsidRPr="00CC07D6">
        <w:t xml:space="preserve"> do </w:t>
      </w:r>
      <w:proofErr w:type="spellStart"/>
      <w:r w:rsidRPr="00CC07D6">
        <w:t>direito</w:t>
      </w:r>
      <w:proofErr w:type="spellEnd"/>
      <w:r w:rsidRPr="00CC07D6">
        <w:t xml:space="preserve"> </w:t>
      </w:r>
      <w:proofErr w:type="spellStart"/>
      <w:r w:rsidRPr="00CC07D6">
        <w:t>trabalhista</w:t>
      </w:r>
      <w:proofErr w:type="spellEnd"/>
      <w:r w:rsidRPr="00CC07D6">
        <w:t xml:space="preserve"> </w:t>
      </w:r>
      <w:proofErr w:type="spellStart"/>
      <w:r w:rsidRPr="00CC07D6">
        <w:t>requer</w:t>
      </w:r>
      <w:proofErr w:type="spellEnd"/>
      <w:r w:rsidRPr="00CC07D6">
        <w:t xml:space="preserve"> um </w:t>
      </w:r>
      <w:proofErr w:type="spellStart"/>
      <w:r w:rsidRPr="00CC07D6">
        <w:t>arranjo</w:t>
      </w:r>
      <w:proofErr w:type="spellEnd"/>
      <w:r w:rsidRPr="00CC07D6">
        <w:t xml:space="preserve"> </w:t>
      </w:r>
      <w:proofErr w:type="spellStart"/>
      <w:r w:rsidRPr="00CC07D6">
        <w:t>principiológico</w:t>
      </w:r>
      <w:proofErr w:type="spellEnd"/>
      <w:r w:rsidRPr="00CC07D6">
        <w:t xml:space="preserve"> </w:t>
      </w:r>
      <w:proofErr w:type="spellStart"/>
      <w:r w:rsidRPr="00CC07D6">
        <w:t>específico</w:t>
      </w:r>
      <w:proofErr w:type="spellEnd"/>
      <w:r w:rsidRPr="00CC07D6">
        <w:t xml:space="preserve">, sob </w:t>
      </w:r>
      <w:proofErr w:type="spellStart"/>
      <w:r w:rsidRPr="00CC07D6">
        <w:t>pena</w:t>
      </w:r>
      <w:proofErr w:type="spellEnd"/>
      <w:r w:rsidRPr="00CC07D6">
        <w:t xml:space="preserve"> de </w:t>
      </w:r>
      <w:proofErr w:type="spellStart"/>
      <w:r w:rsidRPr="00CC07D6">
        <w:t>categorias</w:t>
      </w:r>
      <w:proofErr w:type="spellEnd"/>
      <w:r w:rsidRPr="00CC07D6">
        <w:t xml:space="preserve"> </w:t>
      </w:r>
      <w:proofErr w:type="spellStart"/>
      <w:r w:rsidRPr="00CC07D6">
        <w:t>inteiras</w:t>
      </w:r>
      <w:proofErr w:type="spellEnd"/>
      <w:r w:rsidRPr="00CC07D6">
        <w:t xml:space="preserve"> de </w:t>
      </w:r>
      <w:proofErr w:type="spellStart"/>
      <w:r w:rsidRPr="00CC07D6">
        <w:t>trabalhadores</w:t>
      </w:r>
      <w:proofErr w:type="spellEnd"/>
      <w:r w:rsidRPr="00CC07D6">
        <w:t xml:space="preserve"> </w:t>
      </w:r>
      <w:proofErr w:type="spellStart"/>
      <w:r w:rsidRPr="00CC07D6">
        <w:t>não</w:t>
      </w:r>
      <w:proofErr w:type="spellEnd"/>
      <w:r w:rsidRPr="00CC07D6">
        <w:t xml:space="preserve"> </w:t>
      </w:r>
      <w:proofErr w:type="spellStart"/>
      <w:r w:rsidRPr="00CC07D6">
        <w:t>terem</w:t>
      </w:r>
      <w:proofErr w:type="spellEnd"/>
      <w:r w:rsidRPr="00CC07D6">
        <w:t xml:space="preserve"> </w:t>
      </w:r>
      <w:proofErr w:type="spellStart"/>
      <w:r w:rsidRPr="00CC07D6">
        <w:t>seus</w:t>
      </w:r>
      <w:proofErr w:type="spellEnd"/>
      <w:r w:rsidRPr="00CC07D6">
        <w:t xml:space="preserve"> </w:t>
      </w:r>
      <w:proofErr w:type="spellStart"/>
      <w:r w:rsidRPr="00CC07D6">
        <w:t>direitos</w:t>
      </w:r>
      <w:proofErr w:type="spellEnd"/>
      <w:r w:rsidRPr="00CC07D6">
        <w:t xml:space="preserve"> </w:t>
      </w:r>
      <w:proofErr w:type="spellStart"/>
      <w:r w:rsidRPr="00CC07D6">
        <w:t>adequadamente</w:t>
      </w:r>
      <w:proofErr w:type="spellEnd"/>
      <w:r w:rsidRPr="00CC07D6">
        <w:t xml:space="preserve"> </w:t>
      </w:r>
      <w:proofErr w:type="spellStart"/>
      <w:r w:rsidRPr="00CC07D6">
        <w:t>reconhecidos</w:t>
      </w:r>
      <w:proofErr w:type="spellEnd"/>
      <w:r w:rsidRPr="00CC07D6">
        <w:t xml:space="preserve">. Tal </w:t>
      </w:r>
      <w:proofErr w:type="spellStart"/>
      <w:r w:rsidRPr="00CC07D6">
        <w:t>arranjo</w:t>
      </w:r>
      <w:proofErr w:type="spellEnd"/>
      <w:r w:rsidRPr="00CC07D6">
        <w:t xml:space="preserve"> </w:t>
      </w:r>
      <w:proofErr w:type="spellStart"/>
      <w:r w:rsidRPr="00CC07D6">
        <w:t>está</w:t>
      </w:r>
      <w:proofErr w:type="spellEnd"/>
      <w:r w:rsidRPr="00CC07D6">
        <w:t xml:space="preserve"> </w:t>
      </w:r>
      <w:proofErr w:type="spellStart"/>
      <w:r w:rsidRPr="00CC07D6">
        <w:t>baseado</w:t>
      </w:r>
      <w:proofErr w:type="spellEnd"/>
      <w:r w:rsidRPr="00CC07D6">
        <w:t xml:space="preserve"> em </w:t>
      </w:r>
      <w:proofErr w:type="spellStart"/>
      <w:r w:rsidRPr="00CC07D6">
        <w:t>uma</w:t>
      </w:r>
      <w:proofErr w:type="spellEnd"/>
      <w:r w:rsidRPr="00CC07D6">
        <w:t xml:space="preserve"> </w:t>
      </w:r>
      <w:proofErr w:type="spellStart"/>
      <w:r w:rsidRPr="00CC07D6">
        <w:t>perspectiva</w:t>
      </w:r>
      <w:proofErr w:type="spellEnd"/>
      <w:r w:rsidRPr="00CC07D6">
        <w:t xml:space="preserve"> </w:t>
      </w:r>
      <w:proofErr w:type="spellStart"/>
      <w:r w:rsidRPr="00CC07D6">
        <w:t>preservacionista</w:t>
      </w:r>
      <w:proofErr w:type="spellEnd"/>
      <w:r w:rsidRPr="00CC07D6">
        <w:t xml:space="preserve">, que se volta </w:t>
      </w:r>
      <w:proofErr w:type="spellStart"/>
      <w:r w:rsidRPr="00CC07D6">
        <w:t>especialmente</w:t>
      </w:r>
      <w:proofErr w:type="spellEnd"/>
      <w:r w:rsidRPr="00CC07D6">
        <w:t xml:space="preserve"> à </w:t>
      </w:r>
      <w:proofErr w:type="spellStart"/>
      <w:r w:rsidRPr="00CC07D6">
        <w:t>proteção</w:t>
      </w:r>
      <w:proofErr w:type="spellEnd"/>
      <w:r w:rsidRPr="00CC07D6">
        <w:t xml:space="preserve"> da </w:t>
      </w:r>
      <w:proofErr w:type="spellStart"/>
      <w:r w:rsidRPr="00CC07D6">
        <w:t>parte</w:t>
      </w:r>
      <w:proofErr w:type="spellEnd"/>
      <w:r w:rsidRPr="00CC07D6">
        <w:t xml:space="preserve"> </w:t>
      </w:r>
      <w:proofErr w:type="spellStart"/>
      <w:r w:rsidRPr="00CC07D6">
        <w:t>menos</w:t>
      </w:r>
      <w:proofErr w:type="spellEnd"/>
      <w:r w:rsidRPr="00CC07D6">
        <w:t xml:space="preserve"> </w:t>
      </w:r>
      <w:proofErr w:type="spellStart"/>
      <w:r w:rsidRPr="00CC07D6">
        <w:t>favorecida</w:t>
      </w:r>
      <w:proofErr w:type="spellEnd"/>
      <w:r w:rsidRPr="00CC07D6">
        <w:t xml:space="preserve"> das </w:t>
      </w:r>
      <w:proofErr w:type="spellStart"/>
      <w:r w:rsidRPr="00CC07D6">
        <w:t>relações</w:t>
      </w:r>
      <w:proofErr w:type="spellEnd"/>
      <w:r w:rsidRPr="00CC07D6">
        <w:t xml:space="preserve"> </w:t>
      </w:r>
      <w:proofErr w:type="spellStart"/>
      <w:r w:rsidRPr="00CC07D6">
        <w:t>trabalhistas</w:t>
      </w:r>
      <w:proofErr w:type="spellEnd"/>
      <w:r w:rsidRPr="00CC07D6">
        <w:t xml:space="preserve">, que </w:t>
      </w:r>
      <w:proofErr w:type="spellStart"/>
      <w:r w:rsidRPr="00CC07D6">
        <w:t>são</w:t>
      </w:r>
      <w:proofErr w:type="spellEnd"/>
      <w:r w:rsidRPr="00CC07D6">
        <w:t xml:space="preserve"> </w:t>
      </w:r>
      <w:proofErr w:type="spellStart"/>
      <w:r w:rsidRPr="00CC07D6">
        <w:t>os</w:t>
      </w:r>
      <w:proofErr w:type="spellEnd"/>
      <w:r w:rsidRPr="00CC07D6">
        <w:t xml:space="preserve"> </w:t>
      </w:r>
      <w:proofErr w:type="spellStart"/>
      <w:r w:rsidRPr="00CC07D6">
        <w:t>economicamente</w:t>
      </w:r>
      <w:proofErr w:type="spellEnd"/>
      <w:r w:rsidRPr="00CC07D6">
        <w:t xml:space="preserve"> </w:t>
      </w:r>
      <w:proofErr w:type="spellStart"/>
      <w:r w:rsidRPr="00CC07D6">
        <w:t>hipossuficientes</w:t>
      </w:r>
      <w:proofErr w:type="spellEnd"/>
      <w:r w:rsidRPr="00CC07D6">
        <w:t xml:space="preserve">. </w:t>
      </w:r>
    </w:p>
    <w:p w14:paraId="758E0E62" w14:textId="77777777" w:rsidR="007F10C2" w:rsidRPr="00CC07D6" w:rsidRDefault="007F10C2" w:rsidP="008B7CF2">
      <w:pPr>
        <w:pStyle w:val="CorpoArtigo"/>
      </w:pPr>
    </w:p>
    <w:p w14:paraId="65CAB46B" w14:textId="77777777" w:rsidR="007F10C2" w:rsidRPr="00CC07D6" w:rsidRDefault="007F10C2" w:rsidP="008B7CF2">
      <w:pPr>
        <w:pStyle w:val="CorpoArtigo"/>
      </w:pPr>
      <w:r w:rsidRPr="00CC07D6">
        <w:t xml:space="preserve">De fato, os Princípios nucleares do Direito do Trabalho, seja no âmbito material ou processual, possuem a característica do protecionismo como algo primordial. Destarte, é bastante inteligível depreender que a proteção à qual o </w:t>
      </w:r>
      <w:r w:rsidRPr="00CC07D6">
        <w:rPr>
          <w:i/>
          <w:iCs/>
        </w:rPr>
        <w:t xml:space="preserve">jus </w:t>
      </w:r>
      <w:proofErr w:type="spellStart"/>
      <w:r w:rsidRPr="00CC07D6">
        <w:rPr>
          <w:i/>
          <w:iCs/>
        </w:rPr>
        <w:t>postulandi</w:t>
      </w:r>
      <w:proofErr w:type="spellEnd"/>
      <w:r w:rsidRPr="00CC07D6">
        <w:t xml:space="preserve"> se dedica a salvaguardar é justamente a garantia de um acesso democrático ao sistema de justiça, especialmente (mas não exclusivamente) para a parte hipossuficiente dentro das relações de trabalho: o trabalhador. </w:t>
      </w:r>
    </w:p>
    <w:p w14:paraId="2C785F96" w14:textId="77777777" w:rsidR="007F10C2" w:rsidRPr="00CC07D6" w:rsidRDefault="007F10C2" w:rsidP="008B7CF2">
      <w:pPr>
        <w:pStyle w:val="CorpoArtigo"/>
      </w:pPr>
      <w:r w:rsidRPr="00CC07D6">
        <w:t xml:space="preserve">É importante desmistificar que o intento protecionista do </w:t>
      </w:r>
      <w:r w:rsidRPr="00CC07D6">
        <w:rPr>
          <w:i/>
          <w:iCs/>
        </w:rPr>
        <w:t xml:space="preserve">jus </w:t>
      </w:r>
      <w:proofErr w:type="spellStart"/>
      <w:r w:rsidRPr="00CC07D6">
        <w:rPr>
          <w:i/>
          <w:iCs/>
        </w:rPr>
        <w:t>postulandi</w:t>
      </w:r>
      <w:proofErr w:type="spellEnd"/>
      <w:r w:rsidRPr="00CC07D6">
        <w:t xml:space="preserve"> não levanta óbices para a figura do empregador, que dele também pode aproveitar. A aplicabilidade desse Princípio na Justiça do Trabalho não exige que o indivíduo comprove não ter condições financeiras para, por exemplo, contratar um advogado. Portanto, a contratação </w:t>
      </w:r>
      <w:r w:rsidRPr="00CC07D6">
        <w:lastRenderedPageBreak/>
        <w:t>de um patrono particular é, em tese, uma faculdade da parte, podendo ela postular pessoalmente em juízo seja qual for sua situação econômica.</w:t>
      </w:r>
    </w:p>
    <w:p w14:paraId="20F7DADB" w14:textId="77777777" w:rsidR="007F10C2" w:rsidRPr="00CC07D6" w:rsidRDefault="007F10C2" w:rsidP="008B7CF2">
      <w:pPr>
        <w:pStyle w:val="CorpoArtigo"/>
      </w:pPr>
    </w:p>
    <w:p w14:paraId="5F93C379" w14:textId="19A9802F" w:rsidR="007F10C2" w:rsidRPr="00DA7B29" w:rsidRDefault="00DA7B29" w:rsidP="008B7CF2">
      <w:pPr>
        <w:pStyle w:val="CorpoArtigo"/>
      </w:pPr>
      <w:r w:rsidRPr="00DA7B29">
        <w:t xml:space="preserve">3 </w:t>
      </w:r>
      <w:r w:rsidR="007F10C2" w:rsidRPr="00DA7B29">
        <w:t xml:space="preserve">A IMPROFICUIDADE DO </w:t>
      </w:r>
      <w:r w:rsidR="007F10C2" w:rsidRPr="00DA7B29">
        <w:rPr>
          <w:i/>
          <w:iCs/>
        </w:rPr>
        <w:t>JUS POSTULANDI</w:t>
      </w:r>
      <w:r w:rsidR="007F10C2" w:rsidRPr="00DA7B29">
        <w:t xml:space="preserve"> NA JUSTIÇA DO TRABALHO</w:t>
      </w:r>
    </w:p>
    <w:p w14:paraId="4D82E0DA" w14:textId="77777777" w:rsidR="00DA7B29" w:rsidRDefault="00DA7B29" w:rsidP="008B7CF2">
      <w:pPr>
        <w:pStyle w:val="CorpoArtigo"/>
      </w:pPr>
    </w:p>
    <w:p w14:paraId="42BED079" w14:textId="0177018B" w:rsidR="007F10C2" w:rsidRPr="00CC07D6" w:rsidRDefault="007F10C2" w:rsidP="008B7CF2">
      <w:pPr>
        <w:pStyle w:val="CorpoArtigo"/>
      </w:pPr>
      <w:r w:rsidRPr="00CC07D6">
        <w:t xml:space="preserve">Apesar de ter sido incorporada ao ordenamento trabalhista brasileiro com o pressuposto de corroborar para o acesso à justiça e de ter seu devido mérito, o </w:t>
      </w:r>
      <w:r w:rsidRPr="00CC07D6">
        <w:rPr>
          <w:i/>
          <w:iCs/>
        </w:rPr>
        <w:t xml:space="preserve">jus </w:t>
      </w:r>
      <w:proofErr w:type="spellStart"/>
      <w:r w:rsidRPr="00CC07D6">
        <w:rPr>
          <w:i/>
          <w:iCs/>
        </w:rPr>
        <w:t>postulandi</w:t>
      </w:r>
      <w:proofErr w:type="spellEnd"/>
      <w:r w:rsidRPr="00CC07D6">
        <w:t xml:space="preserve"> acaba por não cumprir com excelência seu desígnio cardinal. A tentativa de propiciar a obtenção da tutela jurisdicional de maneira instrumental, não irá, propriamente, acarretar uma isonomia veraz no que se refere à paridade processual entre partes, já que seria improvável dizer que alguém que não está assistido por um profissional com domínio técnico-jurídico teria o mesmo êxito em suas pretensões que aquele que conta com esse amparo.</w:t>
      </w:r>
    </w:p>
    <w:p w14:paraId="2D5091CB" w14:textId="77777777" w:rsidR="007F10C2" w:rsidRPr="00CC07D6" w:rsidRDefault="007F10C2" w:rsidP="008B7CF2">
      <w:pPr>
        <w:pStyle w:val="CorpoArtigo"/>
      </w:pPr>
      <w:r w:rsidRPr="00CC07D6">
        <w:t>Desse modo, a ideia de que a autorrepresentação da parte poderia suprir todas as barreiras que impedem o acesso pleno à justiça àqueles que necessitam é utópica e irrazoável. Aliás, é oportuno ementar que esse instituto se estabeleceu em tempos em que a Justiça do Trabalho era outra, com demandas mais simples e repercussões mais triviais. Sobre isso, é conveniente resgatar a fala de Silva et al. (2020):</w:t>
      </w:r>
    </w:p>
    <w:p w14:paraId="06F5D870" w14:textId="77777777" w:rsidR="007F10C2" w:rsidRPr="00CC07D6" w:rsidRDefault="007F10C2" w:rsidP="008B7CF2">
      <w:pPr>
        <w:pStyle w:val="CorpoArtigo"/>
      </w:pPr>
    </w:p>
    <w:p w14:paraId="207D034D" w14:textId="77777777" w:rsidR="007F10C2" w:rsidRPr="00CC07D6" w:rsidRDefault="007F10C2" w:rsidP="00DA7B29">
      <w:pPr>
        <w:pStyle w:val="Citaoartigo"/>
      </w:pPr>
      <w:r w:rsidRPr="00CC07D6">
        <w:t xml:space="preserve">(...) as </w:t>
      </w:r>
      <w:proofErr w:type="spellStart"/>
      <w:r w:rsidRPr="00CC07D6">
        <w:t>sucessivas</w:t>
      </w:r>
      <w:proofErr w:type="spellEnd"/>
      <w:r w:rsidRPr="00CC07D6">
        <w:t xml:space="preserve"> </w:t>
      </w:r>
      <w:proofErr w:type="spellStart"/>
      <w:r w:rsidRPr="00CC07D6">
        <w:t>modificações</w:t>
      </w:r>
      <w:proofErr w:type="spellEnd"/>
      <w:r w:rsidRPr="00CC07D6">
        <w:t xml:space="preserve"> da Justiça do </w:t>
      </w:r>
      <w:proofErr w:type="spellStart"/>
      <w:r w:rsidRPr="00CC07D6">
        <w:t>Trabalho</w:t>
      </w:r>
      <w:proofErr w:type="spellEnd"/>
      <w:r w:rsidRPr="00CC07D6">
        <w:t xml:space="preserve">, que </w:t>
      </w:r>
      <w:proofErr w:type="spellStart"/>
      <w:r w:rsidRPr="00CC07D6">
        <w:t>incluem</w:t>
      </w:r>
      <w:proofErr w:type="spellEnd"/>
      <w:r w:rsidRPr="00CC07D6">
        <w:t xml:space="preserve"> a </w:t>
      </w:r>
      <w:proofErr w:type="spellStart"/>
      <w:r w:rsidRPr="00CC07D6">
        <w:t>complexidade</w:t>
      </w:r>
      <w:proofErr w:type="spellEnd"/>
      <w:r w:rsidRPr="00CC07D6">
        <w:t xml:space="preserve"> dos </w:t>
      </w:r>
      <w:proofErr w:type="spellStart"/>
      <w:r w:rsidRPr="00CC07D6">
        <w:t>tramites</w:t>
      </w:r>
      <w:proofErr w:type="spellEnd"/>
      <w:r w:rsidRPr="00CC07D6">
        <w:t xml:space="preserve"> </w:t>
      </w:r>
      <w:proofErr w:type="spellStart"/>
      <w:r w:rsidRPr="00CC07D6">
        <w:t>processuais</w:t>
      </w:r>
      <w:proofErr w:type="spellEnd"/>
      <w:r w:rsidRPr="00CC07D6">
        <w:t xml:space="preserve">, o </w:t>
      </w:r>
      <w:proofErr w:type="spellStart"/>
      <w:r w:rsidRPr="00CC07D6">
        <w:t>tecnicismo</w:t>
      </w:r>
      <w:proofErr w:type="spellEnd"/>
      <w:r w:rsidRPr="00CC07D6">
        <w:t xml:space="preserve"> da </w:t>
      </w:r>
      <w:proofErr w:type="spellStart"/>
      <w:r w:rsidRPr="00CC07D6">
        <w:t>linguagem</w:t>
      </w:r>
      <w:proofErr w:type="spellEnd"/>
      <w:r w:rsidRPr="00CC07D6">
        <w:t xml:space="preserve"> </w:t>
      </w:r>
      <w:proofErr w:type="spellStart"/>
      <w:r w:rsidRPr="00CC07D6">
        <w:t>jurídica</w:t>
      </w:r>
      <w:proofErr w:type="spellEnd"/>
      <w:r w:rsidRPr="00CC07D6">
        <w:t xml:space="preserve">, </w:t>
      </w:r>
      <w:proofErr w:type="gramStart"/>
      <w:r w:rsidRPr="00CC07D6">
        <w:t>a</w:t>
      </w:r>
      <w:proofErr w:type="gramEnd"/>
      <w:r w:rsidRPr="00CC07D6">
        <w:t xml:space="preserve"> </w:t>
      </w:r>
      <w:proofErr w:type="spellStart"/>
      <w:r w:rsidRPr="00CC07D6">
        <w:t>implantação</w:t>
      </w:r>
      <w:proofErr w:type="spellEnd"/>
      <w:r w:rsidRPr="00CC07D6">
        <w:t xml:space="preserve"> de </w:t>
      </w:r>
      <w:proofErr w:type="spellStart"/>
      <w:r w:rsidRPr="00CC07D6">
        <w:t>sistemas</w:t>
      </w:r>
      <w:proofErr w:type="spellEnd"/>
      <w:r w:rsidRPr="00CC07D6">
        <w:t xml:space="preserve"> </w:t>
      </w:r>
      <w:proofErr w:type="spellStart"/>
      <w:r w:rsidRPr="00CC07D6">
        <w:t>eletrônicos</w:t>
      </w:r>
      <w:proofErr w:type="spellEnd"/>
      <w:r w:rsidRPr="00CC07D6">
        <w:t xml:space="preserve"> (PJE) e a </w:t>
      </w:r>
      <w:proofErr w:type="spellStart"/>
      <w:r w:rsidRPr="00CC07D6">
        <w:t>falta</w:t>
      </w:r>
      <w:proofErr w:type="spellEnd"/>
      <w:r w:rsidRPr="00CC07D6">
        <w:t xml:space="preserve"> de </w:t>
      </w:r>
      <w:proofErr w:type="spellStart"/>
      <w:r w:rsidRPr="00CC07D6">
        <w:t>conhecimento</w:t>
      </w:r>
      <w:proofErr w:type="spellEnd"/>
      <w:r w:rsidRPr="00CC07D6">
        <w:t xml:space="preserve"> dos </w:t>
      </w:r>
      <w:proofErr w:type="spellStart"/>
      <w:r w:rsidRPr="00CC07D6">
        <w:t>direitos</w:t>
      </w:r>
      <w:proofErr w:type="spellEnd"/>
      <w:r w:rsidRPr="00CC07D6">
        <w:t xml:space="preserve"> </w:t>
      </w:r>
      <w:proofErr w:type="spellStart"/>
      <w:r w:rsidRPr="00CC07D6">
        <w:t>trabalhistas</w:t>
      </w:r>
      <w:proofErr w:type="spellEnd"/>
      <w:r w:rsidRPr="00CC07D6">
        <w:t xml:space="preserve"> </w:t>
      </w:r>
      <w:proofErr w:type="spellStart"/>
      <w:r w:rsidRPr="00CC07D6">
        <w:t>por</w:t>
      </w:r>
      <w:proofErr w:type="spellEnd"/>
      <w:r w:rsidRPr="00CC07D6">
        <w:t xml:space="preserve"> </w:t>
      </w:r>
      <w:proofErr w:type="spellStart"/>
      <w:r w:rsidRPr="00CC07D6">
        <w:t>parte</w:t>
      </w:r>
      <w:proofErr w:type="spellEnd"/>
      <w:r w:rsidRPr="00CC07D6">
        <w:t xml:space="preserve"> do </w:t>
      </w:r>
      <w:proofErr w:type="spellStart"/>
      <w:r w:rsidRPr="00CC07D6">
        <w:t>trabalhador</w:t>
      </w:r>
      <w:proofErr w:type="spellEnd"/>
      <w:r w:rsidRPr="00CC07D6">
        <w:t xml:space="preserve">, </w:t>
      </w:r>
      <w:proofErr w:type="spellStart"/>
      <w:r w:rsidRPr="00CC07D6">
        <w:t>transtorna</w:t>
      </w:r>
      <w:proofErr w:type="spellEnd"/>
      <w:r w:rsidRPr="00CC07D6">
        <w:t xml:space="preserve"> o </w:t>
      </w:r>
      <w:proofErr w:type="spellStart"/>
      <w:r w:rsidRPr="00CC07D6">
        <w:t>caráter</w:t>
      </w:r>
      <w:proofErr w:type="spellEnd"/>
      <w:r w:rsidRPr="00CC07D6">
        <w:t xml:space="preserve"> </w:t>
      </w:r>
      <w:proofErr w:type="spellStart"/>
      <w:r w:rsidRPr="00CC07D6">
        <w:t>benéfico</w:t>
      </w:r>
      <w:proofErr w:type="spellEnd"/>
      <w:r w:rsidRPr="00CC07D6">
        <w:t xml:space="preserve"> do </w:t>
      </w:r>
      <w:r w:rsidRPr="00CC07D6">
        <w:rPr>
          <w:i/>
          <w:iCs/>
        </w:rPr>
        <w:t>Jus Postulandi</w:t>
      </w:r>
      <w:r w:rsidRPr="00CC07D6">
        <w:t xml:space="preserve"> </w:t>
      </w:r>
      <w:proofErr w:type="spellStart"/>
      <w:r w:rsidRPr="00CC07D6">
        <w:t>ao</w:t>
      </w:r>
      <w:proofErr w:type="spellEnd"/>
      <w:r w:rsidRPr="00CC07D6">
        <w:t xml:space="preserve"> </w:t>
      </w:r>
      <w:proofErr w:type="spellStart"/>
      <w:r w:rsidRPr="00CC07D6">
        <w:t>permitir</w:t>
      </w:r>
      <w:proofErr w:type="spellEnd"/>
      <w:r w:rsidRPr="00CC07D6">
        <w:t xml:space="preserve"> </w:t>
      </w:r>
      <w:proofErr w:type="spellStart"/>
      <w:r w:rsidRPr="00CC07D6">
        <w:t>inferioridade</w:t>
      </w:r>
      <w:proofErr w:type="spellEnd"/>
      <w:r w:rsidRPr="00CC07D6">
        <w:t xml:space="preserve"> processual </w:t>
      </w:r>
      <w:proofErr w:type="spellStart"/>
      <w:r w:rsidRPr="00CC07D6">
        <w:t>daquele</w:t>
      </w:r>
      <w:proofErr w:type="spellEnd"/>
      <w:r w:rsidRPr="00CC07D6">
        <w:t xml:space="preserve"> que </w:t>
      </w:r>
      <w:proofErr w:type="spellStart"/>
      <w:r w:rsidRPr="00CC07D6">
        <w:t>o</w:t>
      </w:r>
      <w:proofErr w:type="spellEnd"/>
      <w:r w:rsidRPr="00CC07D6">
        <w:t xml:space="preserve"> </w:t>
      </w:r>
      <w:proofErr w:type="spellStart"/>
      <w:r w:rsidRPr="00CC07D6">
        <w:t>utiliza</w:t>
      </w:r>
      <w:proofErr w:type="spellEnd"/>
      <w:r w:rsidRPr="00CC07D6">
        <w:t xml:space="preserve"> (Silva et al., 2020, p. 02).</w:t>
      </w:r>
    </w:p>
    <w:p w14:paraId="76F466CE" w14:textId="77777777" w:rsidR="007F10C2" w:rsidRPr="00CC07D6" w:rsidRDefault="007F10C2" w:rsidP="008B7CF2">
      <w:pPr>
        <w:pStyle w:val="CorpoArtigo"/>
      </w:pPr>
    </w:p>
    <w:p w14:paraId="1918D1C4" w14:textId="77777777" w:rsidR="007F10C2" w:rsidRDefault="007F10C2" w:rsidP="008B7CF2">
      <w:pPr>
        <w:pStyle w:val="CorpoArtigo"/>
      </w:pPr>
      <w:r w:rsidRPr="00CC07D6">
        <w:t>Não se pode esperar que um mecanismo que outrora era altamente hábil permaneça com a mesma eficácia em meio a tantas renovações sistêmicas, se ele também não estiver se renovando ou se adaptando. Por sinal, os dizeres de Pinheiro e Alves (2018, p. 73) caminham na mesma direção:</w:t>
      </w:r>
    </w:p>
    <w:p w14:paraId="73F0690A" w14:textId="77777777" w:rsidR="00DA7B29" w:rsidRPr="00CC07D6" w:rsidRDefault="00DA7B29" w:rsidP="008B7CF2">
      <w:pPr>
        <w:pStyle w:val="CorpoArtigo"/>
      </w:pPr>
    </w:p>
    <w:p w14:paraId="68341974" w14:textId="77777777" w:rsidR="007F10C2" w:rsidRPr="00CC07D6" w:rsidRDefault="007F10C2" w:rsidP="00893982">
      <w:pPr>
        <w:pStyle w:val="Citaoartigo"/>
      </w:pPr>
      <w:r w:rsidRPr="00CC07D6">
        <w:t xml:space="preserve">(...) </w:t>
      </w:r>
      <w:proofErr w:type="spellStart"/>
      <w:r w:rsidRPr="00CC07D6">
        <w:t>conceitos</w:t>
      </w:r>
      <w:proofErr w:type="spellEnd"/>
      <w:r w:rsidRPr="00CC07D6">
        <w:t xml:space="preserve"> e </w:t>
      </w:r>
      <w:proofErr w:type="spellStart"/>
      <w:r w:rsidRPr="00CC07D6">
        <w:t>princípios</w:t>
      </w:r>
      <w:proofErr w:type="spellEnd"/>
      <w:r w:rsidRPr="00CC07D6">
        <w:t xml:space="preserve"> </w:t>
      </w:r>
      <w:proofErr w:type="spellStart"/>
      <w:r w:rsidRPr="00CC07D6">
        <w:t>disseminados</w:t>
      </w:r>
      <w:proofErr w:type="spellEnd"/>
      <w:r w:rsidRPr="00CC07D6">
        <w:t xml:space="preserve"> em </w:t>
      </w:r>
      <w:proofErr w:type="spellStart"/>
      <w:r w:rsidRPr="00CC07D6">
        <w:t>determinada</w:t>
      </w:r>
      <w:proofErr w:type="spellEnd"/>
      <w:r w:rsidRPr="00CC07D6">
        <w:t xml:space="preserve"> </w:t>
      </w:r>
      <w:proofErr w:type="spellStart"/>
      <w:r w:rsidRPr="00CC07D6">
        <w:t>época</w:t>
      </w:r>
      <w:proofErr w:type="spellEnd"/>
      <w:r w:rsidRPr="00CC07D6">
        <w:t xml:space="preserve"> da </w:t>
      </w:r>
      <w:proofErr w:type="spellStart"/>
      <w:r w:rsidRPr="00CC07D6">
        <w:t>história</w:t>
      </w:r>
      <w:proofErr w:type="spellEnd"/>
      <w:r w:rsidRPr="00CC07D6">
        <w:t xml:space="preserve"> </w:t>
      </w:r>
      <w:proofErr w:type="spellStart"/>
      <w:r w:rsidRPr="00CC07D6">
        <w:t>possuem</w:t>
      </w:r>
      <w:proofErr w:type="spellEnd"/>
      <w:r w:rsidRPr="00CC07D6">
        <w:t xml:space="preserve"> um </w:t>
      </w:r>
      <w:proofErr w:type="spellStart"/>
      <w:r w:rsidRPr="00CC07D6">
        <w:t>caráter</w:t>
      </w:r>
      <w:proofErr w:type="spellEnd"/>
      <w:r w:rsidRPr="00CC07D6">
        <w:t xml:space="preserve"> </w:t>
      </w:r>
      <w:proofErr w:type="spellStart"/>
      <w:r w:rsidRPr="00CC07D6">
        <w:t>transitório</w:t>
      </w:r>
      <w:proofErr w:type="spellEnd"/>
      <w:r w:rsidRPr="00CC07D6">
        <w:t xml:space="preserve"> e </w:t>
      </w:r>
      <w:proofErr w:type="spellStart"/>
      <w:r w:rsidRPr="00CC07D6">
        <w:t>utilitarista</w:t>
      </w:r>
      <w:proofErr w:type="spellEnd"/>
      <w:r w:rsidRPr="00CC07D6">
        <w:t xml:space="preserve"> que se </w:t>
      </w:r>
      <w:proofErr w:type="spellStart"/>
      <w:r w:rsidRPr="00CC07D6">
        <w:t>amolda</w:t>
      </w:r>
      <w:proofErr w:type="spellEnd"/>
      <w:r w:rsidRPr="00CC07D6">
        <w:t xml:space="preserve"> de </w:t>
      </w:r>
      <w:proofErr w:type="spellStart"/>
      <w:r w:rsidRPr="00CC07D6">
        <w:t>acordo</w:t>
      </w:r>
      <w:proofErr w:type="spellEnd"/>
      <w:r w:rsidRPr="00CC07D6">
        <w:t xml:space="preserve"> com as </w:t>
      </w:r>
      <w:proofErr w:type="spellStart"/>
      <w:r w:rsidRPr="00CC07D6">
        <w:t>necessidades</w:t>
      </w:r>
      <w:proofErr w:type="spellEnd"/>
      <w:r w:rsidRPr="00CC07D6">
        <w:t xml:space="preserve"> e </w:t>
      </w:r>
      <w:proofErr w:type="spellStart"/>
      <w:r w:rsidRPr="00CC07D6">
        <w:t>demandas</w:t>
      </w:r>
      <w:proofErr w:type="spellEnd"/>
      <w:r w:rsidRPr="00CC07D6">
        <w:t xml:space="preserve"> do </w:t>
      </w:r>
      <w:proofErr w:type="spellStart"/>
      <w:r w:rsidRPr="00CC07D6">
        <w:t>período</w:t>
      </w:r>
      <w:proofErr w:type="spellEnd"/>
      <w:r w:rsidRPr="00CC07D6">
        <w:t xml:space="preserve">, </w:t>
      </w:r>
      <w:proofErr w:type="spellStart"/>
      <w:r w:rsidRPr="00CC07D6">
        <w:t>destacando</w:t>
      </w:r>
      <w:proofErr w:type="spellEnd"/>
      <w:r w:rsidRPr="00CC07D6">
        <w:t xml:space="preserve"> que o </w:t>
      </w:r>
      <w:r w:rsidRPr="00CC07D6">
        <w:rPr>
          <w:i/>
          <w:iCs/>
        </w:rPr>
        <w:t xml:space="preserve">jus </w:t>
      </w:r>
      <w:proofErr w:type="spellStart"/>
      <w:r w:rsidRPr="00CC07D6">
        <w:rPr>
          <w:i/>
          <w:iCs/>
        </w:rPr>
        <w:t>postulandi</w:t>
      </w:r>
      <w:proofErr w:type="spellEnd"/>
      <w:r w:rsidRPr="00CC07D6">
        <w:t xml:space="preserve"> era </w:t>
      </w:r>
      <w:proofErr w:type="spellStart"/>
      <w:r w:rsidRPr="00CC07D6">
        <w:lastRenderedPageBreak/>
        <w:t>instituto</w:t>
      </w:r>
      <w:proofErr w:type="spellEnd"/>
      <w:r w:rsidRPr="00CC07D6">
        <w:t xml:space="preserve"> primordial </w:t>
      </w:r>
      <w:proofErr w:type="spellStart"/>
      <w:r w:rsidRPr="00CC07D6">
        <w:t>na</w:t>
      </w:r>
      <w:proofErr w:type="spellEnd"/>
      <w:r w:rsidRPr="00CC07D6">
        <w:t xml:space="preserve"> </w:t>
      </w:r>
      <w:proofErr w:type="spellStart"/>
      <w:r w:rsidRPr="00CC07D6">
        <w:t>seara</w:t>
      </w:r>
      <w:proofErr w:type="spellEnd"/>
      <w:r w:rsidRPr="00CC07D6">
        <w:t xml:space="preserve"> </w:t>
      </w:r>
      <w:proofErr w:type="spellStart"/>
      <w:r w:rsidRPr="00CC07D6">
        <w:t>trabalhista</w:t>
      </w:r>
      <w:proofErr w:type="spellEnd"/>
      <w:r w:rsidRPr="00CC07D6">
        <w:t xml:space="preserve">, no </w:t>
      </w:r>
      <w:proofErr w:type="spellStart"/>
      <w:r w:rsidRPr="00CC07D6">
        <w:t>entanto</w:t>
      </w:r>
      <w:proofErr w:type="spellEnd"/>
      <w:r w:rsidRPr="00CC07D6">
        <w:t xml:space="preserve">, </w:t>
      </w:r>
      <w:proofErr w:type="spellStart"/>
      <w:r w:rsidRPr="00CC07D6">
        <w:t>não</w:t>
      </w:r>
      <w:proofErr w:type="spellEnd"/>
      <w:r w:rsidRPr="00CC07D6">
        <w:t xml:space="preserve"> </w:t>
      </w:r>
      <w:proofErr w:type="spellStart"/>
      <w:r w:rsidRPr="00CC07D6">
        <w:t>encontra</w:t>
      </w:r>
      <w:proofErr w:type="spellEnd"/>
      <w:r w:rsidRPr="00CC07D6">
        <w:t xml:space="preserve"> </w:t>
      </w:r>
      <w:proofErr w:type="spellStart"/>
      <w:r w:rsidRPr="00CC07D6">
        <w:t>mais</w:t>
      </w:r>
      <w:proofErr w:type="spellEnd"/>
      <w:r w:rsidRPr="00CC07D6">
        <w:t xml:space="preserve"> </w:t>
      </w:r>
      <w:proofErr w:type="spellStart"/>
      <w:r w:rsidRPr="00CC07D6">
        <w:t>sua</w:t>
      </w:r>
      <w:proofErr w:type="spellEnd"/>
      <w:r w:rsidRPr="00CC07D6">
        <w:t xml:space="preserve"> </w:t>
      </w:r>
      <w:proofErr w:type="spellStart"/>
      <w:r w:rsidRPr="00CC07D6">
        <w:t>eficácia</w:t>
      </w:r>
      <w:proofErr w:type="spellEnd"/>
      <w:r w:rsidRPr="00CC07D6">
        <w:t xml:space="preserve"> plena no que se </w:t>
      </w:r>
      <w:proofErr w:type="spellStart"/>
      <w:r w:rsidRPr="00CC07D6">
        <w:t>refere</w:t>
      </w:r>
      <w:proofErr w:type="spellEnd"/>
      <w:r w:rsidRPr="00CC07D6">
        <w:t xml:space="preserve"> à </w:t>
      </w:r>
      <w:proofErr w:type="spellStart"/>
      <w:r w:rsidRPr="00CC07D6">
        <w:t>utilização</w:t>
      </w:r>
      <w:proofErr w:type="spellEnd"/>
      <w:r w:rsidRPr="00CC07D6">
        <w:t xml:space="preserve"> e a </w:t>
      </w:r>
      <w:proofErr w:type="spellStart"/>
      <w:r w:rsidRPr="00CC07D6">
        <w:t>benefícios</w:t>
      </w:r>
      <w:proofErr w:type="spellEnd"/>
      <w:r w:rsidRPr="00CC07D6">
        <w:t xml:space="preserve"> </w:t>
      </w:r>
      <w:proofErr w:type="spellStart"/>
      <w:r w:rsidRPr="00CC07D6">
        <w:t>advindos</w:t>
      </w:r>
      <w:proofErr w:type="spellEnd"/>
      <w:r w:rsidRPr="00CC07D6">
        <w:t xml:space="preserve"> de </w:t>
      </w:r>
      <w:proofErr w:type="spellStart"/>
      <w:r w:rsidRPr="00CC07D6">
        <w:t>sua</w:t>
      </w:r>
      <w:proofErr w:type="spellEnd"/>
      <w:r w:rsidRPr="00CC07D6">
        <w:t xml:space="preserve"> </w:t>
      </w:r>
      <w:proofErr w:type="spellStart"/>
      <w:r w:rsidRPr="00CC07D6">
        <w:t>prática</w:t>
      </w:r>
      <w:proofErr w:type="spellEnd"/>
      <w:r w:rsidRPr="00CC07D6">
        <w:t>. (Pinheiro; Alves, 2018, p. 73).</w:t>
      </w:r>
    </w:p>
    <w:p w14:paraId="31C15B65" w14:textId="77777777" w:rsidR="007F10C2" w:rsidRPr="00CC07D6" w:rsidRDefault="007F10C2" w:rsidP="008B7CF2">
      <w:pPr>
        <w:pStyle w:val="CorpoArtigo"/>
      </w:pPr>
    </w:p>
    <w:p w14:paraId="61DC0CE1" w14:textId="77777777" w:rsidR="007F10C2" w:rsidRPr="00CC07D6" w:rsidRDefault="007F10C2" w:rsidP="00893982">
      <w:pPr>
        <w:pStyle w:val="corpo"/>
      </w:pPr>
      <w:r w:rsidRPr="00CC07D6">
        <w:t xml:space="preserve">Adiante, faz-se necessário expor que, embora tenha certo potencial para fomentar o acesso à justiça, a maneira com a qual o </w:t>
      </w:r>
      <w:r w:rsidRPr="00CC07D6">
        <w:rPr>
          <w:i/>
          <w:iCs/>
        </w:rPr>
        <w:t xml:space="preserve">jus </w:t>
      </w:r>
      <w:proofErr w:type="spellStart"/>
      <w:r w:rsidRPr="00CC07D6">
        <w:rPr>
          <w:i/>
          <w:iCs/>
        </w:rPr>
        <w:t>postulandi</w:t>
      </w:r>
      <w:proofErr w:type="spellEnd"/>
      <w:r w:rsidRPr="00CC07D6">
        <w:t xml:space="preserve"> é conduzido faz com que sua proficiência fique comprometida.</w:t>
      </w:r>
    </w:p>
    <w:p w14:paraId="51E6EFC0" w14:textId="77777777" w:rsidR="007F10C2" w:rsidRPr="00CC07D6" w:rsidRDefault="007F10C2" w:rsidP="008B7CF2">
      <w:pPr>
        <w:pStyle w:val="CorpoArtigo"/>
      </w:pPr>
    </w:p>
    <w:p w14:paraId="238874B0" w14:textId="13818777" w:rsidR="007F10C2" w:rsidRPr="00CC07D6" w:rsidRDefault="00893982" w:rsidP="008B7CF2">
      <w:pPr>
        <w:pStyle w:val="CorpoArtigo"/>
      </w:pPr>
      <w:r>
        <w:t xml:space="preserve">3.1 </w:t>
      </w:r>
      <w:r w:rsidRPr="00CC07D6">
        <w:t>A VIOLAÇÃO AO PRINCÍPIO DA PARIDADE DE ARMAS NO PROCESSO</w:t>
      </w:r>
    </w:p>
    <w:p w14:paraId="27B65976" w14:textId="77777777" w:rsidR="00893982" w:rsidRDefault="00893982" w:rsidP="008B7CF2">
      <w:pPr>
        <w:pStyle w:val="CorpoArtigo"/>
      </w:pPr>
    </w:p>
    <w:p w14:paraId="44F158E8" w14:textId="6B36931B" w:rsidR="007F10C2" w:rsidRPr="00CC07D6" w:rsidRDefault="007F10C2" w:rsidP="008B7CF2">
      <w:pPr>
        <w:pStyle w:val="CorpoArtigo"/>
      </w:pPr>
      <w:r w:rsidRPr="00CC07D6">
        <w:t xml:space="preserve">Em um primeiro momento, a possibilidade de utilizar o </w:t>
      </w:r>
      <w:r w:rsidRPr="00CC07D6">
        <w:rPr>
          <w:i/>
          <w:iCs/>
        </w:rPr>
        <w:t xml:space="preserve">jus </w:t>
      </w:r>
      <w:proofErr w:type="spellStart"/>
      <w:r w:rsidRPr="00CC07D6">
        <w:rPr>
          <w:i/>
          <w:iCs/>
        </w:rPr>
        <w:t>postulandi</w:t>
      </w:r>
      <w:proofErr w:type="spellEnd"/>
      <w:r w:rsidRPr="00CC07D6">
        <w:t xml:space="preserve"> até pode soar protetiva e benéfica ao trabalhador. Porém, uma análise um pouco mais minuciosa revela que, na prática, seus efeitos podem ser reversos. Para Martins (2008, p. 185), “O empregado que exerce o </w:t>
      </w:r>
      <w:proofErr w:type="spellStart"/>
      <w:r w:rsidRPr="00CC07D6">
        <w:rPr>
          <w:i/>
          <w:iCs/>
        </w:rPr>
        <w:t>ius</w:t>
      </w:r>
      <w:proofErr w:type="spellEnd"/>
      <w:r w:rsidRPr="00CC07D6">
        <w:rPr>
          <w:i/>
          <w:iCs/>
        </w:rPr>
        <w:t xml:space="preserve"> </w:t>
      </w:r>
      <w:proofErr w:type="spellStart"/>
      <w:r w:rsidRPr="00CC07D6">
        <w:rPr>
          <w:i/>
          <w:iCs/>
        </w:rPr>
        <w:t>postulandi</w:t>
      </w:r>
      <w:proofErr w:type="spellEnd"/>
      <w:r w:rsidRPr="00CC07D6">
        <w:t xml:space="preserve"> pessoalmente acaba não tendo a mesma capacidade técnica de que o empregador que comparece na audiência com advogado, levantando preliminares e questões processuais”. Abrantes (2018, p. 18-19) complementa a ideia ao dizer que:</w:t>
      </w:r>
    </w:p>
    <w:p w14:paraId="79EC955E" w14:textId="77777777" w:rsidR="007F10C2" w:rsidRPr="00CC07D6" w:rsidRDefault="007F10C2" w:rsidP="008B7CF2">
      <w:pPr>
        <w:pStyle w:val="CorpoArtigo"/>
      </w:pPr>
    </w:p>
    <w:p w14:paraId="042B363B" w14:textId="77777777" w:rsidR="007F10C2" w:rsidRPr="00CC07D6" w:rsidRDefault="007F10C2" w:rsidP="00CB3EC1">
      <w:pPr>
        <w:pStyle w:val="Citaoartigo"/>
      </w:pPr>
      <w:r w:rsidRPr="00CC07D6">
        <w:t xml:space="preserve">(...) a </w:t>
      </w:r>
      <w:proofErr w:type="spellStart"/>
      <w:r w:rsidRPr="00CC07D6">
        <w:t>parte</w:t>
      </w:r>
      <w:proofErr w:type="spellEnd"/>
      <w:r w:rsidRPr="00CC07D6">
        <w:t xml:space="preserve"> se </w:t>
      </w:r>
      <w:proofErr w:type="spellStart"/>
      <w:r w:rsidRPr="00CC07D6">
        <w:t>encontrará</w:t>
      </w:r>
      <w:proofErr w:type="spellEnd"/>
      <w:r w:rsidRPr="00CC07D6">
        <w:t xml:space="preserve"> </w:t>
      </w:r>
      <w:proofErr w:type="spellStart"/>
      <w:r w:rsidRPr="00CC07D6">
        <w:t>desamparada</w:t>
      </w:r>
      <w:proofErr w:type="spellEnd"/>
      <w:r w:rsidRPr="00CC07D6">
        <w:t xml:space="preserve"> no </w:t>
      </w:r>
      <w:proofErr w:type="spellStart"/>
      <w:r w:rsidRPr="00CC07D6">
        <w:t>sentido</w:t>
      </w:r>
      <w:proofErr w:type="spellEnd"/>
      <w:r w:rsidRPr="00CC07D6">
        <w:t xml:space="preserve"> </w:t>
      </w:r>
      <w:proofErr w:type="spellStart"/>
      <w:r w:rsidRPr="00CC07D6">
        <w:t>técnico</w:t>
      </w:r>
      <w:proofErr w:type="spellEnd"/>
      <w:r w:rsidRPr="00CC07D6">
        <w:t xml:space="preserve">, </w:t>
      </w:r>
      <w:proofErr w:type="spellStart"/>
      <w:r w:rsidRPr="00CC07D6">
        <w:t>estando</w:t>
      </w:r>
      <w:proofErr w:type="spellEnd"/>
      <w:r w:rsidRPr="00CC07D6">
        <w:t xml:space="preserve"> </w:t>
      </w:r>
      <w:proofErr w:type="spellStart"/>
      <w:r w:rsidRPr="00CC07D6">
        <w:t>exposta</w:t>
      </w:r>
      <w:proofErr w:type="spellEnd"/>
      <w:r w:rsidRPr="00CC07D6">
        <w:t xml:space="preserve"> </w:t>
      </w:r>
      <w:proofErr w:type="spellStart"/>
      <w:r w:rsidRPr="00CC07D6">
        <w:t>ao</w:t>
      </w:r>
      <w:proofErr w:type="spellEnd"/>
      <w:r w:rsidRPr="00CC07D6">
        <w:t xml:space="preserve"> </w:t>
      </w:r>
      <w:proofErr w:type="spellStart"/>
      <w:r w:rsidRPr="00CC07D6">
        <w:t>risco</w:t>
      </w:r>
      <w:proofErr w:type="spellEnd"/>
      <w:r w:rsidRPr="00CC07D6">
        <w:t xml:space="preserve"> de se </w:t>
      </w:r>
      <w:proofErr w:type="spellStart"/>
      <w:r w:rsidRPr="00CC07D6">
        <w:t>realizar</w:t>
      </w:r>
      <w:proofErr w:type="spellEnd"/>
      <w:r w:rsidRPr="00CC07D6">
        <w:t xml:space="preserve"> </w:t>
      </w:r>
      <w:proofErr w:type="spellStart"/>
      <w:r w:rsidRPr="00CC07D6">
        <w:t>atos</w:t>
      </w:r>
      <w:proofErr w:type="spellEnd"/>
      <w:r w:rsidRPr="00CC07D6">
        <w:t xml:space="preserve"> </w:t>
      </w:r>
      <w:proofErr w:type="spellStart"/>
      <w:r w:rsidRPr="00CC07D6">
        <w:t>processuais</w:t>
      </w:r>
      <w:proofErr w:type="spellEnd"/>
      <w:r w:rsidRPr="00CC07D6">
        <w:t xml:space="preserve"> </w:t>
      </w:r>
      <w:proofErr w:type="spellStart"/>
      <w:r w:rsidRPr="00CC07D6">
        <w:t>sem</w:t>
      </w:r>
      <w:proofErr w:type="spellEnd"/>
      <w:r w:rsidRPr="00CC07D6">
        <w:t xml:space="preserve"> </w:t>
      </w:r>
      <w:proofErr w:type="spellStart"/>
      <w:r w:rsidRPr="00CC07D6">
        <w:t>possuir</w:t>
      </w:r>
      <w:proofErr w:type="spellEnd"/>
      <w:r w:rsidRPr="00CC07D6">
        <w:t xml:space="preserve"> </w:t>
      </w:r>
      <w:proofErr w:type="spellStart"/>
      <w:r w:rsidRPr="00CC07D6">
        <w:t>conhecimento</w:t>
      </w:r>
      <w:proofErr w:type="spellEnd"/>
      <w:r w:rsidRPr="00CC07D6">
        <w:t xml:space="preserve"> </w:t>
      </w:r>
      <w:proofErr w:type="spellStart"/>
      <w:r w:rsidRPr="00CC07D6">
        <w:t>específico</w:t>
      </w:r>
      <w:proofErr w:type="spellEnd"/>
      <w:r w:rsidRPr="00CC07D6">
        <w:t xml:space="preserve"> do </w:t>
      </w:r>
      <w:proofErr w:type="spellStart"/>
      <w:r w:rsidRPr="00CC07D6">
        <w:t>Direito</w:t>
      </w:r>
      <w:proofErr w:type="spellEnd"/>
      <w:r w:rsidRPr="00CC07D6">
        <w:t xml:space="preserve">, que em </w:t>
      </w:r>
      <w:proofErr w:type="spellStart"/>
      <w:r w:rsidRPr="00CC07D6">
        <w:t>regra</w:t>
      </w:r>
      <w:proofErr w:type="spellEnd"/>
      <w:r w:rsidRPr="00CC07D6">
        <w:t xml:space="preserve"> é </w:t>
      </w:r>
      <w:proofErr w:type="spellStart"/>
      <w:r w:rsidRPr="00CC07D6">
        <w:t>especialidade</w:t>
      </w:r>
      <w:proofErr w:type="spellEnd"/>
      <w:r w:rsidRPr="00CC07D6">
        <w:t xml:space="preserve"> do </w:t>
      </w:r>
      <w:proofErr w:type="spellStart"/>
      <w:r w:rsidRPr="00CC07D6">
        <w:t>advogado</w:t>
      </w:r>
      <w:proofErr w:type="spellEnd"/>
      <w:r w:rsidRPr="00CC07D6">
        <w:t xml:space="preserve">, </w:t>
      </w:r>
      <w:proofErr w:type="spellStart"/>
      <w:r w:rsidRPr="00CC07D6">
        <w:t>ficando</w:t>
      </w:r>
      <w:proofErr w:type="spellEnd"/>
      <w:r w:rsidRPr="00CC07D6">
        <w:t xml:space="preserve"> </w:t>
      </w:r>
      <w:proofErr w:type="spellStart"/>
      <w:r w:rsidRPr="00CC07D6">
        <w:t>claramente</w:t>
      </w:r>
      <w:proofErr w:type="spellEnd"/>
      <w:r w:rsidRPr="00CC07D6">
        <w:t xml:space="preserve"> em </w:t>
      </w:r>
      <w:proofErr w:type="spellStart"/>
      <w:r w:rsidRPr="00CC07D6">
        <w:t>desvantagem</w:t>
      </w:r>
      <w:proofErr w:type="spellEnd"/>
      <w:r w:rsidRPr="00CC07D6">
        <w:t xml:space="preserve"> </w:t>
      </w:r>
      <w:proofErr w:type="spellStart"/>
      <w:r w:rsidRPr="00CC07D6">
        <w:t>jurídica</w:t>
      </w:r>
      <w:proofErr w:type="spellEnd"/>
      <w:r w:rsidRPr="00CC07D6">
        <w:t xml:space="preserve"> em </w:t>
      </w:r>
      <w:proofErr w:type="spellStart"/>
      <w:r w:rsidRPr="00CC07D6">
        <w:t>relação</w:t>
      </w:r>
      <w:proofErr w:type="spellEnd"/>
      <w:r w:rsidRPr="00CC07D6">
        <w:t xml:space="preserve"> à </w:t>
      </w:r>
      <w:proofErr w:type="spellStart"/>
      <w:r w:rsidRPr="00CC07D6">
        <w:t>parte</w:t>
      </w:r>
      <w:proofErr w:type="spellEnd"/>
      <w:r w:rsidRPr="00CC07D6">
        <w:t xml:space="preserve"> </w:t>
      </w:r>
      <w:proofErr w:type="spellStart"/>
      <w:r w:rsidRPr="00CC07D6">
        <w:t>assistida</w:t>
      </w:r>
      <w:proofErr w:type="spellEnd"/>
      <w:r w:rsidRPr="00CC07D6">
        <w:t xml:space="preserve">. É </w:t>
      </w:r>
      <w:proofErr w:type="spellStart"/>
      <w:r w:rsidRPr="00CC07D6">
        <w:t>notório</w:t>
      </w:r>
      <w:proofErr w:type="spellEnd"/>
      <w:r w:rsidRPr="00CC07D6">
        <w:t xml:space="preserve"> o </w:t>
      </w:r>
      <w:proofErr w:type="spellStart"/>
      <w:r w:rsidRPr="00CC07D6">
        <w:t>fato</w:t>
      </w:r>
      <w:proofErr w:type="spellEnd"/>
      <w:r w:rsidRPr="00CC07D6">
        <w:t xml:space="preserve"> que a </w:t>
      </w:r>
      <w:proofErr w:type="spellStart"/>
      <w:r w:rsidRPr="00CC07D6">
        <w:t>maior</w:t>
      </w:r>
      <w:proofErr w:type="spellEnd"/>
      <w:r w:rsidRPr="00CC07D6">
        <w:t xml:space="preserve"> </w:t>
      </w:r>
      <w:proofErr w:type="spellStart"/>
      <w:r w:rsidRPr="00CC07D6">
        <w:t>parte</w:t>
      </w:r>
      <w:proofErr w:type="spellEnd"/>
      <w:r w:rsidRPr="00CC07D6">
        <w:t xml:space="preserve"> da </w:t>
      </w:r>
      <w:proofErr w:type="spellStart"/>
      <w:r w:rsidRPr="00CC07D6">
        <w:t>população</w:t>
      </w:r>
      <w:proofErr w:type="spellEnd"/>
      <w:r w:rsidRPr="00CC07D6">
        <w:t xml:space="preserve"> </w:t>
      </w:r>
      <w:proofErr w:type="spellStart"/>
      <w:r w:rsidRPr="00CC07D6">
        <w:t>não</w:t>
      </w:r>
      <w:proofErr w:type="spellEnd"/>
      <w:r w:rsidRPr="00CC07D6">
        <w:t xml:space="preserve"> </w:t>
      </w:r>
      <w:proofErr w:type="spellStart"/>
      <w:r w:rsidRPr="00CC07D6">
        <w:t>possui</w:t>
      </w:r>
      <w:proofErr w:type="spellEnd"/>
      <w:r w:rsidRPr="00CC07D6">
        <w:t xml:space="preserve"> o </w:t>
      </w:r>
      <w:proofErr w:type="spellStart"/>
      <w:r w:rsidRPr="00CC07D6">
        <w:t>conhecimento</w:t>
      </w:r>
      <w:proofErr w:type="spellEnd"/>
      <w:r w:rsidRPr="00CC07D6">
        <w:t xml:space="preserve"> e a </w:t>
      </w:r>
      <w:proofErr w:type="spellStart"/>
      <w:r w:rsidRPr="00CC07D6">
        <w:t>técnica</w:t>
      </w:r>
      <w:proofErr w:type="spellEnd"/>
      <w:r w:rsidRPr="00CC07D6">
        <w:t xml:space="preserve"> </w:t>
      </w:r>
      <w:proofErr w:type="spellStart"/>
      <w:r w:rsidRPr="00CC07D6">
        <w:t>jurídica</w:t>
      </w:r>
      <w:proofErr w:type="spellEnd"/>
      <w:r w:rsidRPr="00CC07D6">
        <w:t xml:space="preserve"> de um </w:t>
      </w:r>
      <w:proofErr w:type="spellStart"/>
      <w:r w:rsidRPr="00CC07D6">
        <w:t>advogado</w:t>
      </w:r>
      <w:proofErr w:type="spellEnd"/>
      <w:r w:rsidRPr="00CC07D6">
        <w:t xml:space="preserve">. </w:t>
      </w:r>
    </w:p>
    <w:p w14:paraId="08CC2B50" w14:textId="77777777" w:rsidR="007F10C2" w:rsidRPr="00CC07D6" w:rsidRDefault="007F10C2" w:rsidP="007F10C2">
      <w:pPr>
        <w:pStyle w:val="SemEspaamento"/>
        <w:jc w:val="both"/>
        <w:rPr>
          <w:rFonts w:ascii="Arial" w:hAnsi="Arial" w:cs="Arial"/>
          <w:sz w:val="24"/>
          <w:szCs w:val="24"/>
        </w:rPr>
      </w:pPr>
    </w:p>
    <w:p w14:paraId="1BA6402E" w14:textId="77777777" w:rsidR="007F10C2" w:rsidRDefault="007F10C2" w:rsidP="008B7CF2">
      <w:pPr>
        <w:pStyle w:val="CorpoArtigo"/>
      </w:pPr>
      <w:r w:rsidRPr="00CC07D6">
        <w:t xml:space="preserve">Essa linha de pensamento também é reforçada por Russomano, citado por Silva </w:t>
      </w:r>
      <w:r w:rsidRPr="00CC07D6">
        <w:rPr>
          <w:i/>
          <w:iCs/>
        </w:rPr>
        <w:t>et al</w:t>
      </w:r>
      <w:r w:rsidRPr="00CC07D6">
        <w:t xml:space="preserve"> (2020, p.06), ao destacar que:</w:t>
      </w:r>
    </w:p>
    <w:p w14:paraId="17180241" w14:textId="77777777" w:rsidR="00CB3EC1" w:rsidRPr="00CC07D6" w:rsidRDefault="00CB3EC1" w:rsidP="008B7CF2">
      <w:pPr>
        <w:pStyle w:val="CorpoArtigo"/>
      </w:pPr>
    </w:p>
    <w:p w14:paraId="53F8ED51" w14:textId="77777777" w:rsidR="007F10C2" w:rsidRPr="00CC07D6" w:rsidRDefault="007F10C2" w:rsidP="00CB3EC1">
      <w:pPr>
        <w:pStyle w:val="Citaoartigo"/>
      </w:pPr>
      <w:r w:rsidRPr="00CC07D6">
        <w:t xml:space="preserve">O </w:t>
      </w:r>
      <w:proofErr w:type="spellStart"/>
      <w:r w:rsidRPr="00CC07D6">
        <w:t>resultado</w:t>
      </w:r>
      <w:proofErr w:type="spellEnd"/>
      <w:r w:rsidRPr="00CC07D6">
        <w:t xml:space="preserve"> </w:t>
      </w:r>
      <w:proofErr w:type="spellStart"/>
      <w:r w:rsidRPr="00CC07D6">
        <w:t>disso</w:t>
      </w:r>
      <w:proofErr w:type="spellEnd"/>
      <w:r w:rsidRPr="00CC07D6">
        <w:t xml:space="preserve"> </w:t>
      </w:r>
      <w:proofErr w:type="spellStart"/>
      <w:r w:rsidRPr="00CC07D6">
        <w:t>tudo</w:t>
      </w:r>
      <w:proofErr w:type="spellEnd"/>
      <w:r w:rsidRPr="00CC07D6">
        <w:t xml:space="preserve"> é que a </w:t>
      </w:r>
      <w:proofErr w:type="spellStart"/>
      <w:r w:rsidRPr="00CC07D6">
        <w:t>parte</w:t>
      </w:r>
      <w:proofErr w:type="spellEnd"/>
      <w:r w:rsidRPr="00CC07D6">
        <w:t xml:space="preserve"> que </w:t>
      </w:r>
      <w:proofErr w:type="spellStart"/>
      <w:r w:rsidRPr="00CC07D6">
        <w:t>comparece</w:t>
      </w:r>
      <w:proofErr w:type="spellEnd"/>
      <w:r w:rsidRPr="00CC07D6">
        <w:t xml:space="preserve"> </w:t>
      </w:r>
      <w:proofErr w:type="spellStart"/>
      <w:r w:rsidRPr="00CC07D6">
        <w:t>sem</w:t>
      </w:r>
      <w:proofErr w:type="spellEnd"/>
      <w:r w:rsidRPr="00CC07D6">
        <w:t xml:space="preserve"> </w:t>
      </w:r>
      <w:proofErr w:type="spellStart"/>
      <w:r w:rsidRPr="00CC07D6">
        <w:t>procurador</w:t>
      </w:r>
      <w:proofErr w:type="spellEnd"/>
      <w:r w:rsidRPr="00CC07D6">
        <w:t xml:space="preserve">, </w:t>
      </w:r>
      <w:proofErr w:type="spellStart"/>
      <w:r w:rsidRPr="00CC07D6">
        <w:t>nos</w:t>
      </w:r>
      <w:proofErr w:type="spellEnd"/>
      <w:r w:rsidRPr="00CC07D6">
        <w:t xml:space="preserve"> </w:t>
      </w:r>
      <w:proofErr w:type="spellStart"/>
      <w:r w:rsidRPr="00CC07D6">
        <w:t>feitos</w:t>
      </w:r>
      <w:proofErr w:type="spellEnd"/>
      <w:r w:rsidRPr="00CC07D6">
        <w:t xml:space="preserve"> </w:t>
      </w:r>
      <w:proofErr w:type="spellStart"/>
      <w:r w:rsidRPr="00CC07D6">
        <w:t>trabalhistas</w:t>
      </w:r>
      <w:proofErr w:type="spellEnd"/>
      <w:r w:rsidRPr="00CC07D6">
        <w:t xml:space="preserve">, </w:t>
      </w:r>
      <w:proofErr w:type="spellStart"/>
      <w:r w:rsidRPr="00CC07D6">
        <w:t>recai</w:t>
      </w:r>
      <w:proofErr w:type="spellEnd"/>
      <w:r w:rsidRPr="00CC07D6">
        <w:t xml:space="preserve"> de </w:t>
      </w:r>
      <w:proofErr w:type="spellStart"/>
      <w:r w:rsidRPr="00CC07D6">
        <w:t>uma</w:t>
      </w:r>
      <w:proofErr w:type="spellEnd"/>
      <w:r w:rsidRPr="00CC07D6">
        <w:t xml:space="preserve"> </w:t>
      </w:r>
      <w:proofErr w:type="spellStart"/>
      <w:r w:rsidRPr="00CC07D6">
        <w:t>inferioridade</w:t>
      </w:r>
      <w:proofErr w:type="spellEnd"/>
      <w:r w:rsidRPr="00CC07D6">
        <w:t xml:space="preserve"> processual </w:t>
      </w:r>
      <w:proofErr w:type="spellStart"/>
      <w:r w:rsidRPr="00CC07D6">
        <w:t>assombrosa</w:t>
      </w:r>
      <w:proofErr w:type="spellEnd"/>
      <w:r w:rsidRPr="00CC07D6">
        <w:t xml:space="preserve">. </w:t>
      </w:r>
      <w:proofErr w:type="spellStart"/>
      <w:r w:rsidRPr="00CC07D6">
        <w:t>Muitas</w:t>
      </w:r>
      <w:proofErr w:type="spellEnd"/>
      <w:r w:rsidRPr="00CC07D6">
        <w:t xml:space="preserve"> </w:t>
      </w:r>
      <w:proofErr w:type="spellStart"/>
      <w:r w:rsidRPr="00CC07D6">
        <w:t>vezes</w:t>
      </w:r>
      <w:proofErr w:type="spellEnd"/>
      <w:r w:rsidRPr="00CC07D6">
        <w:t xml:space="preserve"> o </w:t>
      </w:r>
      <w:proofErr w:type="spellStart"/>
      <w:r w:rsidRPr="00CC07D6">
        <w:t>juiz</w:t>
      </w:r>
      <w:proofErr w:type="spellEnd"/>
      <w:r w:rsidRPr="00CC07D6">
        <w:t xml:space="preserve"> sente que a </w:t>
      </w:r>
      <w:proofErr w:type="spellStart"/>
      <w:r w:rsidRPr="00CC07D6">
        <w:t>parte</w:t>
      </w:r>
      <w:proofErr w:type="spellEnd"/>
      <w:r w:rsidRPr="00CC07D6">
        <w:t xml:space="preserve"> </w:t>
      </w:r>
      <w:proofErr w:type="spellStart"/>
      <w:r w:rsidRPr="00CC07D6">
        <w:t>está</w:t>
      </w:r>
      <w:proofErr w:type="spellEnd"/>
      <w:r w:rsidRPr="00CC07D6">
        <w:t xml:space="preserve"> com o </w:t>
      </w:r>
      <w:proofErr w:type="spellStart"/>
      <w:r w:rsidRPr="00CC07D6">
        <w:t>direito</w:t>
      </w:r>
      <w:proofErr w:type="spellEnd"/>
      <w:r w:rsidRPr="00CC07D6">
        <w:t xml:space="preserve"> a </w:t>
      </w:r>
      <w:proofErr w:type="spellStart"/>
      <w:r w:rsidRPr="00CC07D6">
        <w:t>seu</w:t>
      </w:r>
      <w:proofErr w:type="spellEnd"/>
      <w:r w:rsidRPr="00CC07D6">
        <w:t xml:space="preserve"> favor. A </w:t>
      </w:r>
      <w:proofErr w:type="spellStart"/>
      <w:r w:rsidRPr="00CC07D6">
        <w:t>própria</w:t>
      </w:r>
      <w:proofErr w:type="spellEnd"/>
      <w:r w:rsidRPr="00CC07D6">
        <w:t xml:space="preserve"> </w:t>
      </w:r>
      <w:proofErr w:type="spellStart"/>
      <w:r w:rsidRPr="00CC07D6">
        <w:t>alegação</w:t>
      </w:r>
      <w:proofErr w:type="spellEnd"/>
      <w:r w:rsidRPr="00CC07D6">
        <w:t xml:space="preserve"> do </w:t>
      </w:r>
      <w:proofErr w:type="spellStart"/>
      <w:r w:rsidRPr="00CC07D6">
        <w:t>interessado</w:t>
      </w:r>
      <w:proofErr w:type="spellEnd"/>
      <w:r w:rsidRPr="00CC07D6">
        <w:t xml:space="preserve">, </w:t>
      </w:r>
      <w:proofErr w:type="spellStart"/>
      <w:r w:rsidRPr="00CC07D6">
        <w:t>entretanto</w:t>
      </w:r>
      <w:proofErr w:type="spellEnd"/>
      <w:r w:rsidRPr="00CC07D6">
        <w:t xml:space="preserve">, </w:t>
      </w:r>
      <w:proofErr w:type="spellStart"/>
      <w:r w:rsidRPr="00CC07D6">
        <w:t>põe</w:t>
      </w:r>
      <w:proofErr w:type="spellEnd"/>
      <w:r w:rsidRPr="00CC07D6">
        <w:t xml:space="preserve"> </w:t>
      </w:r>
      <w:proofErr w:type="spellStart"/>
      <w:r w:rsidRPr="00CC07D6">
        <w:t>por</w:t>
      </w:r>
      <w:proofErr w:type="spellEnd"/>
      <w:r w:rsidRPr="00CC07D6">
        <w:t xml:space="preserve"> terra </w:t>
      </w:r>
      <w:proofErr w:type="spellStart"/>
      <w:r w:rsidRPr="00CC07D6">
        <w:t>sua</w:t>
      </w:r>
      <w:proofErr w:type="spellEnd"/>
      <w:r w:rsidRPr="00CC07D6">
        <w:t xml:space="preserve"> </w:t>
      </w:r>
      <w:proofErr w:type="spellStart"/>
      <w:r w:rsidRPr="00CC07D6">
        <w:t>pretensão</w:t>
      </w:r>
      <w:proofErr w:type="spellEnd"/>
      <w:r w:rsidRPr="00CC07D6">
        <w:t xml:space="preserve">, </w:t>
      </w:r>
      <w:proofErr w:type="spellStart"/>
      <w:r w:rsidRPr="00CC07D6">
        <w:t>porque</w:t>
      </w:r>
      <w:proofErr w:type="spellEnd"/>
      <w:r w:rsidRPr="00CC07D6">
        <w:t xml:space="preserve"> mal </w:t>
      </w:r>
      <w:proofErr w:type="spellStart"/>
      <w:r w:rsidRPr="00CC07D6">
        <w:t>fundada</w:t>
      </w:r>
      <w:proofErr w:type="spellEnd"/>
      <w:r w:rsidRPr="00CC07D6">
        <w:t xml:space="preserve">, mal </w:t>
      </w:r>
      <w:proofErr w:type="spellStart"/>
      <w:r w:rsidRPr="00CC07D6">
        <w:t>articulada</w:t>
      </w:r>
      <w:proofErr w:type="spellEnd"/>
      <w:r w:rsidRPr="00CC07D6">
        <w:t xml:space="preserve">, mal </w:t>
      </w:r>
      <w:proofErr w:type="spellStart"/>
      <w:r w:rsidRPr="00CC07D6">
        <w:t>explicada</w:t>
      </w:r>
      <w:proofErr w:type="spellEnd"/>
      <w:r w:rsidRPr="00CC07D6">
        <w:t xml:space="preserve"> e, </w:t>
      </w:r>
      <w:proofErr w:type="spellStart"/>
      <w:r w:rsidRPr="00CC07D6">
        <w:t>sobretudo</w:t>
      </w:r>
      <w:proofErr w:type="spellEnd"/>
      <w:r w:rsidRPr="00CC07D6">
        <w:t xml:space="preserve">, mal </w:t>
      </w:r>
      <w:proofErr w:type="spellStart"/>
      <w:r w:rsidRPr="00CC07D6">
        <w:t>defendida</w:t>
      </w:r>
      <w:proofErr w:type="spellEnd"/>
      <w:r w:rsidRPr="00CC07D6">
        <w:t xml:space="preserve">. Na </w:t>
      </w:r>
      <w:proofErr w:type="spellStart"/>
      <w:r w:rsidRPr="00CC07D6">
        <w:t>condução</w:t>
      </w:r>
      <w:proofErr w:type="spellEnd"/>
      <w:r w:rsidRPr="00CC07D6">
        <w:t xml:space="preserve"> da </w:t>
      </w:r>
      <w:proofErr w:type="spellStart"/>
      <w:r w:rsidRPr="00CC07D6">
        <w:t>prova</w:t>
      </w:r>
      <w:proofErr w:type="spellEnd"/>
      <w:r w:rsidRPr="00CC07D6">
        <w:t xml:space="preserve">, o </w:t>
      </w:r>
      <w:proofErr w:type="spellStart"/>
      <w:r w:rsidRPr="00CC07D6">
        <w:t>problema</w:t>
      </w:r>
      <w:proofErr w:type="spellEnd"/>
      <w:r w:rsidRPr="00CC07D6">
        <w:t xml:space="preserve"> se </w:t>
      </w:r>
      <w:proofErr w:type="spellStart"/>
      <w:r w:rsidRPr="00CC07D6">
        <w:t>acentua</w:t>
      </w:r>
      <w:proofErr w:type="spellEnd"/>
      <w:r w:rsidRPr="00CC07D6">
        <w:t xml:space="preserve"> e </w:t>
      </w:r>
      <w:proofErr w:type="spellStart"/>
      <w:r w:rsidRPr="00CC07D6">
        <w:t>agrava</w:t>
      </w:r>
      <w:proofErr w:type="spellEnd"/>
      <w:r w:rsidRPr="00CC07D6">
        <w:t xml:space="preserve">. E </w:t>
      </w:r>
      <w:proofErr w:type="spellStart"/>
      <w:r w:rsidRPr="00CC07D6">
        <w:t>todos</w:t>
      </w:r>
      <w:proofErr w:type="spellEnd"/>
      <w:r w:rsidRPr="00CC07D6">
        <w:t xml:space="preserve"> </w:t>
      </w:r>
      <w:proofErr w:type="spellStart"/>
      <w:r w:rsidRPr="00CC07D6">
        <w:t>sabemos</w:t>
      </w:r>
      <w:proofErr w:type="spellEnd"/>
      <w:r w:rsidRPr="00CC07D6">
        <w:t xml:space="preserve"> que a </w:t>
      </w:r>
      <w:proofErr w:type="spellStart"/>
      <w:r w:rsidRPr="00CC07D6">
        <w:t>decisão</w:t>
      </w:r>
      <w:proofErr w:type="spellEnd"/>
      <w:r w:rsidRPr="00CC07D6">
        <w:t xml:space="preserve"> </w:t>
      </w:r>
      <w:proofErr w:type="spellStart"/>
      <w:r w:rsidRPr="00CC07D6">
        <w:t>depende</w:t>
      </w:r>
      <w:proofErr w:type="spellEnd"/>
      <w:r w:rsidRPr="00CC07D6">
        <w:t xml:space="preserve"> do que </w:t>
      </w:r>
      <w:proofErr w:type="spellStart"/>
      <w:r w:rsidRPr="00CC07D6">
        <w:t>os</w:t>
      </w:r>
      <w:proofErr w:type="spellEnd"/>
      <w:r w:rsidRPr="00CC07D6">
        <w:t xml:space="preserve"> autos </w:t>
      </w:r>
      <w:proofErr w:type="spellStart"/>
      <w:r w:rsidRPr="00CC07D6">
        <w:t>revelarem</w:t>
      </w:r>
      <w:proofErr w:type="spellEnd"/>
      <w:r w:rsidRPr="00CC07D6">
        <w:t xml:space="preserve"> o que </w:t>
      </w:r>
      <w:proofErr w:type="spellStart"/>
      <w:r w:rsidRPr="00CC07D6">
        <w:t>está</w:t>
      </w:r>
      <w:proofErr w:type="spellEnd"/>
      <w:r w:rsidRPr="00CC07D6">
        <w:t xml:space="preserve"> </w:t>
      </w:r>
      <w:proofErr w:type="spellStart"/>
      <w:r w:rsidRPr="00CC07D6">
        <w:t>provado</w:t>
      </w:r>
      <w:proofErr w:type="spellEnd"/>
      <w:r w:rsidRPr="00CC07D6">
        <w:t xml:space="preserve">. </w:t>
      </w:r>
    </w:p>
    <w:p w14:paraId="0FB516A5" w14:textId="77777777" w:rsidR="007F10C2" w:rsidRPr="00CC07D6" w:rsidRDefault="007F10C2" w:rsidP="008B7CF2">
      <w:pPr>
        <w:pStyle w:val="CorpoArtigo"/>
      </w:pPr>
    </w:p>
    <w:p w14:paraId="31325FBB" w14:textId="77777777" w:rsidR="007F10C2" w:rsidRPr="00CC07D6" w:rsidRDefault="007F10C2" w:rsidP="008B7CF2">
      <w:pPr>
        <w:pStyle w:val="CorpoArtigo"/>
      </w:pPr>
      <w:r w:rsidRPr="00CC07D6">
        <w:t xml:space="preserve">Esse desequilíbrio processual, muitas vezes, repercute diretamente em acordos prejudiciais (ou, no mínimo, menos benéficos do que poderiam ter sido) ou em </w:t>
      </w:r>
      <w:r w:rsidRPr="00CC07D6">
        <w:lastRenderedPageBreak/>
        <w:t xml:space="preserve">conformismos perante decisórios que </w:t>
      </w:r>
      <w:proofErr w:type="spellStart"/>
      <w:r w:rsidRPr="00CC07D6">
        <w:t>seriam</w:t>
      </w:r>
      <w:proofErr w:type="spellEnd"/>
      <w:r w:rsidRPr="00CC07D6">
        <w:t xml:space="preserve"> aptos a ser objeto de recurso. Souza e Santos</w:t>
      </w:r>
      <w:r w:rsidRPr="00CC07D6">
        <w:rPr>
          <w:rStyle w:val="Refdenotaderodap"/>
        </w:rPr>
        <w:footnoteReference w:id="2"/>
      </w:r>
      <w:r w:rsidRPr="00CC07D6">
        <w:t xml:space="preserve"> (2023, p. 07-08) demonstram essa ineficácia na prática, ao expor o levantamento estatístico de reclamações ajuizadas mediante o </w:t>
      </w:r>
      <w:r w:rsidRPr="00CC07D6">
        <w:rPr>
          <w:i/>
          <w:iCs/>
        </w:rPr>
        <w:t xml:space="preserve">jus </w:t>
      </w:r>
      <w:proofErr w:type="spellStart"/>
      <w:r w:rsidRPr="00CC07D6">
        <w:rPr>
          <w:i/>
          <w:iCs/>
        </w:rPr>
        <w:t>postulandi</w:t>
      </w:r>
      <w:proofErr w:type="spellEnd"/>
      <w:r w:rsidRPr="00CC07D6">
        <w:t xml:space="preserve"> na Vara do Trabalho de Uruaçu, Goiás, no ano de 2022:</w:t>
      </w:r>
    </w:p>
    <w:p w14:paraId="748F4DB7" w14:textId="77777777" w:rsidR="007F10C2" w:rsidRPr="00CC07D6" w:rsidRDefault="007F10C2" w:rsidP="008B7CF2">
      <w:pPr>
        <w:pStyle w:val="CorpoArtigo"/>
      </w:pPr>
    </w:p>
    <w:p w14:paraId="38A55BF1" w14:textId="77777777" w:rsidR="007F10C2" w:rsidRPr="00CC07D6" w:rsidRDefault="007F10C2" w:rsidP="00DA7B29">
      <w:pPr>
        <w:pStyle w:val="Citaoartigo"/>
      </w:pPr>
      <w:r w:rsidRPr="00CC07D6">
        <w:t xml:space="preserve">A </w:t>
      </w:r>
      <w:proofErr w:type="spellStart"/>
      <w:r w:rsidRPr="00CC07D6">
        <w:t>maioria</w:t>
      </w:r>
      <w:proofErr w:type="spellEnd"/>
      <w:r w:rsidRPr="00CC07D6">
        <w:t xml:space="preserve"> dos </w:t>
      </w:r>
      <w:proofErr w:type="spellStart"/>
      <w:r w:rsidRPr="00CC07D6">
        <w:t>processos</w:t>
      </w:r>
      <w:proofErr w:type="spellEnd"/>
      <w:r w:rsidRPr="00CC07D6">
        <w:t xml:space="preserve"> </w:t>
      </w:r>
      <w:proofErr w:type="spellStart"/>
      <w:r w:rsidRPr="00CC07D6">
        <w:t>ajuizados</w:t>
      </w:r>
      <w:proofErr w:type="spellEnd"/>
      <w:r w:rsidRPr="00CC07D6">
        <w:t xml:space="preserve"> </w:t>
      </w:r>
      <w:proofErr w:type="spellStart"/>
      <w:r w:rsidRPr="00CC07D6">
        <w:t>tiveram</w:t>
      </w:r>
      <w:proofErr w:type="spellEnd"/>
      <w:r w:rsidRPr="00CC07D6">
        <w:t xml:space="preserve"> </w:t>
      </w:r>
      <w:proofErr w:type="spellStart"/>
      <w:r w:rsidRPr="00CC07D6">
        <w:t>sentença</w:t>
      </w:r>
      <w:proofErr w:type="spellEnd"/>
      <w:r w:rsidRPr="00CC07D6">
        <w:t xml:space="preserve"> de </w:t>
      </w:r>
      <w:proofErr w:type="spellStart"/>
      <w:r w:rsidRPr="00CC07D6">
        <w:t>arquivamento</w:t>
      </w:r>
      <w:proofErr w:type="spellEnd"/>
      <w:r w:rsidRPr="00CC07D6">
        <w:t xml:space="preserve">, </w:t>
      </w:r>
      <w:proofErr w:type="spellStart"/>
      <w:r w:rsidRPr="00CC07D6">
        <w:t>sendo</w:t>
      </w:r>
      <w:proofErr w:type="spellEnd"/>
      <w:r w:rsidRPr="00CC07D6">
        <w:t xml:space="preserve"> um total de 10 </w:t>
      </w:r>
      <w:proofErr w:type="spellStart"/>
      <w:r w:rsidRPr="00CC07D6">
        <w:t>processos</w:t>
      </w:r>
      <w:proofErr w:type="spellEnd"/>
      <w:r w:rsidRPr="00CC07D6">
        <w:t xml:space="preserve">. Em </w:t>
      </w:r>
      <w:proofErr w:type="spellStart"/>
      <w:r w:rsidRPr="00CC07D6">
        <w:t>dois</w:t>
      </w:r>
      <w:proofErr w:type="spellEnd"/>
      <w:r w:rsidRPr="00CC07D6">
        <w:t xml:space="preserve"> </w:t>
      </w:r>
      <w:proofErr w:type="spellStart"/>
      <w:r w:rsidRPr="00CC07D6">
        <w:t>processos</w:t>
      </w:r>
      <w:proofErr w:type="spellEnd"/>
      <w:r w:rsidRPr="00CC07D6">
        <w:t xml:space="preserve"> </w:t>
      </w:r>
      <w:proofErr w:type="spellStart"/>
      <w:r w:rsidRPr="00CC07D6">
        <w:t>houve</w:t>
      </w:r>
      <w:proofErr w:type="spellEnd"/>
      <w:r w:rsidRPr="00CC07D6">
        <w:t xml:space="preserve"> </w:t>
      </w:r>
      <w:proofErr w:type="spellStart"/>
      <w:r w:rsidRPr="00CC07D6">
        <w:t>sentença</w:t>
      </w:r>
      <w:proofErr w:type="spellEnd"/>
      <w:r w:rsidRPr="00CC07D6">
        <w:t xml:space="preserve"> </w:t>
      </w:r>
      <w:proofErr w:type="spellStart"/>
      <w:r w:rsidRPr="00CC07D6">
        <w:t>homologatória</w:t>
      </w:r>
      <w:proofErr w:type="spellEnd"/>
      <w:r w:rsidRPr="00CC07D6">
        <w:t xml:space="preserve"> de </w:t>
      </w:r>
      <w:proofErr w:type="spellStart"/>
      <w:r w:rsidRPr="00CC07D6">
        <w:t>acordo</w:t>
      </w:r>
      <w:proofErr w:type="spellEnd"/>
      <w:r w:rsidRPr="00CC07D6">
        <w:t xml:space="preserve"> e em um </w:t>
      </w:r>
      <w:proofErr w:type="spellStart"/>
      <w:r w:rsidRPr="00CC07D6">
        <w:t>processo</w:t>
      </w:r>
      <w:proofErr w:type="spellEnd"/>
      <w:r w:rsidRPr="00CC07D6">
        <w:t xml:space="preserve"> </w:t>
      </w:r>
      <w:proofErr w:type="spellStart"/>
      <w:r w:rsidRPr="00CC07D6">
        <w:t>foi</w:t>
      </w:r>
      <w:proofErr w:type="spellEnd"/>
      <w:r w:rsidRPr="00CC07D6">
        <w:t xml:space="preserve"> </w:t>
      </w:r>
      <w:proofErr w:type="spellStart"/>
      <w:r w:rsidRPr="00CC07D6">
        <w:t>proferida</w:t>
      </w:r>
      <w:proofErr w:type="spellEnd"/>
      <w:r w:rsidRPr="00CC07D6">
        <w:t xml:space="preserve"> </w:t>
      </w:r>
      <w:proofErr w:type="spellStart"/>
      <w:r w:rsidRPr="00CC07D6">
        <w:t>uma</w:t>
      </w:r>
      <w:proofErr w:type="spellEnd"/>
      <w:r w:rsidRPr="00CC07D6">
        <w:t xml:space="preserve"> </w:t>
      </w:r>
      <w:proofErr w:type="spellStart"/>
      <w:r w:rsidRPr="00CC07D6">
        <w:t>sentença</w:t>
      </w:r>
      <w:proofErr w:type="spellEnd"/>
      <w:r w:rsidRPr="00CC07D6">
        <w:t xml:space="preserve"> de </w:t>
      </w:r>
      <w:proofErr w:type="spellStart"/>
      <w:r w:rsidRPr="00CC07D6">
        <w:t>improcedência</w:t>
      </w:r>
      <w:proofErr w:type="spellEnd"/>
      <w:r w:rsidRPr="00CC07D6">
        <w:t xml:space="preserve"> (...) Nos </w:t>
      </w:r>
      <w:proofErr w:type="spellStart"/>
      <w:r w:rsidRPr="00CC07D6">
        <w:t>processos</w:t>
      </w:r>
      <w:proofErr w:type="spellEnd"/>
      <w:r w:rsidRPr="00CC07D6">
        <w:t xml:space="preserve"> que </w:t>
      </w:r>
      <w:proofErr w:type="spellStart"/>
      <w:r w:rsidRPr="00CC07D6">
        <w:t>tiveram</w:t>
      </w:r>
      <w:proofErr w:type="spellEnd"/>
      <w:r w:rsidRPr="00CC07D6">
        <w:t xml:space="preserve"> </w:t>
      </w:r>
      <w:proofErr w:type="spellStart"/>
      <w:r w:rsidRPr="00CC07D6">
        <w:t>proferida</w:t>
      </w:r>
      <w:proofErr w:type="spellEnd"/>
      <w:r w:rsidRPr="00CC07D6">
        <w:t xml:space="preserve"> </w:t>
      </w:r>
      <w:proofErr w:type="spellStart"/>
      <w:r w:rsidRPr="00CC07D6">
        <w:t>sentença</w:t>
      </w:r>
      <w:proofErr w:type="spellEnd"/>
      <w:r w:rsidRPr="00CC07D6">
        <w:t xml:space="preserve"> de </w:t>
      </w:r>
      <w:proofErr w:type="spellStart"/>
      <w:r w:rsidRPr="00CC07D6">
        <w:t>arquivamento</w:t>
      </w:r>
      <w:proofErr w:type="spellEnd"/>
      <w:r w:rsidRPr="00CC07D6">
        <w:t xml:space="preserve">, </w:t>
      </w:r>
      <w:proofErr w:type="spellStart"/>
      <w:r w:rsidRPr="00CC07D6">
        <w:t>cinco</w:t>
      </w:r>
      <w:proofErr w:type="spellEnd"/>
      <w:r w:rsidRPr="00CC07D6">
        <w:t xml:space="preserve"> deles </w:t>
      </w:r>
      <w:proofErr w:type="spellStart"/>
      <w:r w:rsidRPr="00CC07D6">
        <w:t>foram</w:t>
      </w:r>
      <w:proofErr w:type="spellEnd"/>
      <w:r w:rsidRPr="00CC07D6">
        <w:t xml:space="preserve"> </w:t>
      </w:r>
      <w:proofErr w:type="spellStart"/>
      <w:r w:rsidRPr="00CC07D6">
        <w:t>arquivados</w:t>
      </w:r>
      <w:proofErr w:type="spellEnd"/>
      <w:r w:rsidRPr="00CC07D6">
        <w:t xml:space="preserve"> </w:t>
      </w:r>
      <w:proofErr w:type="spellStart"/>
      <w:r w:rsidRPr="00CC07D6">
        <w:t>por</w:t>
      </w:r>
      <w:proofErr w:type="spellEnd"/>
      <w:r w:rsidRPr="00CC07D6">
        <w:t xml:space="preserve"> </w:t>
      </w:r>
      <w:proofErr w:type="spellStart"/>
      <w:r w:rsidRPr="00CC07D6">
        <w:t>ausência</w:t>
      </w:r>
      <w:proofErr w:type="spellEnd"/>
      <w:r w:rsidRPr="00CC07D6">
        <w:t xml:space="preserve"> de </w:t>
      </w:r>
      <w:proofErr w:type="spellStart"/>
      <w:r w:rsidRPr="00CC07D6">
        <w:t>citação</w:t>
      </w:r>
      <w:proofErr w:type="spellEnd"/>
      <w:r w:rsidRPr="00CC07D6">
        <w:t xml:space="preserve">, </w:t>
      </w:r>
      <w:proofErr w:type="spellStart"/>
      <w:r w:rsidRPr="00CC07D6">
        <w:t>uma</w:t>
      </w:r>
      <w:proofErr w:type="spellEnd"/>
      <w:r w:rsidRPr="00CC07D6">
        <w:t xml:space="preserve"> </w:t>
      </w:r>
      <w:proofErr w:type="spellStart"/>
      <w:r w:rsidRPr="00CC07D6">
        <w:t>vez</w:t>
      </w:r>
      <w:proofErr w:type="spellEnd"/>
      <w:r w:rsidRPr="00CC07D6">
        <w:t xml:space="preserve"> que as </w:t>
      </w:r>
      <w:proofErr w:type="spellStart"/>
      <w:r w:rsidRPr="00CC07D6">
        <w:t>reclamações</w:t>
      </w:r>
      <w:proofErr w:type="spellEnd"/>
      <w:r w:rsidRPr="00CC07D6">
        <w:t xml:space="preserve"> </w:t>
      </w:r>
      <w:proofErr w:type="spellStart"/>
      <w:r w:rsidRPr="00CC07D6">
        <w:t>tramitavam</w:t>
      </w:r>
      <w:proofErr w:type="spellEnd"/>
      <w:r w:rsidRPr="00CC07D6">
        <w:t xml:space="preserve"> </w:t>
      </w:r>
      <w:proofErr w:type="spellStart"/>
      <w:r w:rsidRPr="00CC07D6">
        <w:t>pelo</w:t>
      </w:r>
      <w:proofErr w:type="spellEnd"/>
      <w:r w:rsidRPr="00CC07D6">
        <w:t xml:space="preserve"> </w:t>
      </w:r>
      <w:proofErr w:type="spellStart"/>
      <w:r w:rsidRPr="00CC07D6">
        <w:t>rito</w:t>
      </w:r>
      <w:proofErr w:type="spellEnd"/>
      <w:r w:rsidRPr="00CC07D6">
        <w:t xml:space="preserve"> </w:t>
      </w:r>
      <w:proofErr w:type="spellStart"/>
      <w:r w:rsidRPr="00CC07D6">
        <w:t>sumaríssimo</w:t>
      </w:r>
      <w:proofErr w:type="spellEnd"/>
      <w:r w:rsidRPr="00CC07D6">
        <w:t xml:space="preserve">, no qual, se </w:t>
      </w:r>
      <w:proofErr w:type="spellStart"/>
      <w:r w:rsidRPr="00CC07D6">
        <w:t>arquiva</w:t>
      </w:r>
      <w:proofErr w:type="spellEnd"/>
      <w:r w:rsidRPr="00CC07D6">
        <w:t xml:space="preserve"> </w:t>
      </w:r>
      <w:proofErr w:type="spellStart"/>
      <w:r w:rsidRPr="00CC07D6">
        <w:t>quando</w:t>
      </w:r>
      <w:proofErr w:type="spellEnd"/>
      <w:r w:rsidRPr="00CC07D6">
        <w:t xml:space="preserve"> a </w:t>
      </w:r>
      <w:proofErr w:type="spellStart"/>
      <w:r w:rsidRPr="00CC07D6">
        <w:t>parte</w:t>
      </w:r>
      <w:proofErr w:type="spellEnd"/>
      <w:r w:rsidRPr="00CC07D6">
        <w:t xml:space="preserve"> </w:t>
      </w:r>
      <w:proofErr w:type="spellStart"/>
      <w:r w:rsidRPr="00CC07D6">
        <w:t>não</w:t>
      </w:r>
      <w:proofErr w:type="spellEnd"/>
      <w:r w:rsidRPr="00CC07D6">
        <w:t xml:space="preserve"> indica o </w:t>
      </w:r>
      <w:proofErr w:type="spellStart"/>
      <w:r w:rsidRPr="00CC07D6">
        <w:t>endereço</w:t>
      </w:r>
      <w:proofErr w:type="spellEnd"/>
      <w:r w:rsidRPr="00CC07D6">
        <w:t xml:space="preserve"> </w:t>
      </w:r>
      <w:proofErr w:type="spellStart"/>
      <w:r w:rsidRPr="00CC07D6">
        <w:t>correto</w:t>
      </w:r>
      <w:proofErr w:type="spellEnd"/>
      <w:r w:rsidRPr="00CC07D6">
        <w:t xml:space="preserve"> da </w:t>
      </w:r>
      <w:proofErr w:type="spellStart"/>
      <w:r w:rsidRPr="00CC07D6">
        <w:t>Reclamada</w:t>
      </w:r>
      <w:proofErr w:type="spellEnd"/>
      <w:r w:rsidRPr="00CC07D6">
        <w:t xml:space="preserve"> para </w:t>
      </w:r>
      <w:proofErr w:type="spellStart"/>
      <w:r w:rsidRPr="00CC07D6">
        <w:t>citação</w:t>
      </w:r>
      <w:proofErr w:type="spellEnd"/>
      <w:r w:rsidRPr="00CC07D6">
        <w:t xml:space="preserve">, </w:t>
      </w:r>
      <w:proofErr w:type="spellStart"/>
      <w:r w:rsidRPr="00CC07D6">
        <w:t>fundamentado</w:t>
      </w:r>
      <w:proofErr w:type="spellEnd"/>
      <w:r w:rsidRPr="00CC07D6">
        <w:t xml:space="preserve"> no art. 852-B §1º da CLT. </w:t>
      </w:r>
      <w:proofErr w:type="spellStart"/>
      <w:r w:rsidRPr="00CC07D6">
        <w:t>Além</w:t>
      </w:r>
      <w:proofErr w:type="spellEnd"/>
      <w:r w:rsidRPr="00CC07D6">
        <w:t xml:space="preserve"> </w:t>
      </w:r>
      <w:proofErr w:type="spellStart"/>
      <w:r w:rsidRPr="00CC07D6">
        <w:t>disso</w:t>
      </w:r>
      <w:proofErr w:type="spellEnd"/>
      <w:r w:rsidRPr="00CC07D6">
        <w:t xml:space="preserve">, </w:t>
      </w:r>
      <w:proofErr w:type="spellStart"/>
      <w:r w:rsidRPr="00CC07D6">
        <w:t>ainda</w:t>
      </w:r>
      <w:proofErr w:type="spellEnd"/>
      <w:r w:rsidRPr="00CC07D6">
        <w:t xml:space="preserve"> </w:t>
      </w:r>
      <w:proofErr w:type="spellStart"/>
      <w:r w:rsidRPr="00CC07D6">
        <w:t>foi</w:t>
      </w:r>
      <w:proofErr w:type="spellEnd"/>
      <w:r w:rsidRPr="00CC07D6">
        <w:t xml:space="preserve"> causa de </w:t>
      </w:r>
      <w:proofErr w:type="spellStart"/>
      <w:r w:rsidRPr="00CC07D6">
        <w:t>arquivamento</w:t>
      </w:r>
      <w:proofErr w:type="spellEnd"/>
      <w:r w:rsidRPr="00CC07D6">
        <w:t xml:space="preserve"> a </w:t>
      </w:r>
      <w:proofErr w:type="spellStart"/>
      <w:r w:rsidRPr="00CC07D6">
        <w:t>desistência</w:t>
      </w:r>
      <w:proofErr w:type="spellEnd"/>
      <w:r w:rsidRPr="00CC07D6">
        <w:t xml:space="preserve"> da </w:t>
      </w:r>
      <w:proofErr w:type="spellStart"/>
      <w:r w:rsidRPr="00CC07D6">
        <w:t>reclamação</w:t>
      </w:r>
      <w:proofErr w:type="spellEnd"/>
      <w:r w:rsidRPr="00CC07D6">
        <w:t xml:space="preserve"> antes da </w:t>
      </w:r>
      <w:proofErr w:type="spellStart"/>
      <w:r w:rsidRPr="00CC07D6">
        <w:t>citação</w:t>
      </w:r>
      <w:proofErr w:type="spellEnd"/>
      <w:r w:rsidRPr="00CC07D6">
        <w:t xml:space="preserve"> e </w:t>
      </w:r>
      <w:proofErr w:type="gramStart"/>
      <w:r w:rsidRPr="00CC07D6">
        <w:t>a</w:t>
      </w:r>
      <w:proofErr w:type="gramEnd"/>
      <w:r w:rsidRPr="00CC07D6">
        <w:t xml:space="preserve"> </w:t>
      </w:r>
      <w:proofErr w:type="spellStart"/>
      <w:r w:rsidRPr="00CC07D6">
        <w:t>ausência</w:t>
      </w:r>
      <w:proofErr w:type="spellEnd"/>
      <w:r w:rsidRPr="00CC07D6">
        <w:t xml:space="preserve"> do </w:t>
      </w:r>
      <w:proofErr w:type="spellStart"/>
      <w:r w:rsidRPr="00CC07D6">
        <w:t>Reclamante</w:t>
      </w:r>
      <w:proofErr w:type="spellEnd"/>
      <w:r w:rsidRPr="00CC07D6">
        <w:t xml:space="preserve"> </w:t>
      </w:r>
      <w:proofErr w:type="spellStart"/>
      <w:r w:rsidRPr="00CC07D6">
        <w:t>na</w:t>
      </w:r>
      <w:proofErr w:type="spellEnd"/>
      <w:r w:rsidRPr="00CC07D6">
        <w:t xml:space="preserve"> </w:t>
      </w:r>
      <w:proofErr w:type="spellStart"/>
      <w:r w:rsidRPr="00CC07D6">
        <w:t>audiência</w:t>
      </w:r>
      <w:proofErr w:type="spellEnd"/>
      <w:r w:rsidRPr="00CC07D6">
        <w:t xml:space="preserve"> </w:t>
      </w:r>
      <w:proofErr w:type="spellStart"/>
      <w:r w:rsidRPr="00CC07D6">
        <w:t>inicial</w:t>
      </w:r>
      <w:proofErr w:type="spellEnd"/>
      <w:r w:rsidRPr="00CC07D6">
        <w:t xml:space="preserve">. </w:t>
      </w:r>
      <w:proofErr w:type="spellStart"/>
      <w:r w:rsidRPr="00CC07D6">
        <w:t>Já</w:t>
      </w:r>
      <w:proofErr w:type="spellEnd"/>
      <w:r w:rsidRPr="00CC07D6">
        <w:t xml:space="preserve"> no </w:t>
      </w:r>
      <w:proofErr w:type="spellStart"/>
      <w:r w:rsidRPr="00CC07D6">
        <w:t>processo</w:t>
      </w:r>
      <w:proofErr w:type="spellEnd"/>
      <w:r w:rsidRPr="00CC07D6">
        <w:t xml:space="preserve"> 0010849-18.2022.5.18.0201 </w:t>
      </w:r>
      <w:proofErr w:type="spellStart"/>
      <w:r w:rsidRPr="00CC07D6">
        <w:t>houve</w:t>
      </w:r>
      <w:proofErr w:type="spellEnd"/>
      <w:r w:rsidRPr="00CC07D6">
        <w:t xml:space="preserve"> </w:t>
      </w:r>
      <w:proofErr w:type="spellStart"/>
      <w:r w:rsidRPr="00CC07D6">
        <w:t>arquivamento</w:t>
      </w:r>
      <w:proofErr w:type="spellEnd"/>
      <w:r w:rsidRPr="00CC07D6">
        <w:t xml:space="preserve"> </w:t>
      </w:r>
      <w:proofErr w:type="spellStart"/>
      <w:r w:rsidRPr="00CC07D6">
        <w:t>por</w:t>
      </w:r>
      <w:proofErr w:type="spellEnd"/>
      <w:r w:rsidRPr="00CC07D6">
        <w:t xml:space="preserve"> </w:t>
      </w:r>
      <w:proofErr w:type="spellStart"/>
      <w:r w:rsidRPr="00CC07D6">
        <w:t>decretação</w:t>
      </w:r>
      <w:proofErr w:type="spellEnd"/>
      <w:r w:rsidRPr="00CC07D6">
        <w:t xml:space="preserve"> de </w:t>
      </w:r>
      <w:proofErr w:type="spellStart"/>
      <w:r w:rsidRPr="00CC07D6">
        <w:t>incompetência</w:t>
      </w:r>
      <w:proofErr w:type="spellEnd"/>
      <w:r w:rsidRPr="00CC07D6">
        <w:t xml:space="preserve"> material e </w:t>
      </w:r>
      <w:proofErr w:type="spellStart"/>
      <w:r w:rsidRPr="00CC07D6">
        <w:t>nos</w:t>
      </w:r>
      <w:proofErr w:type="spellEnd"/>
      <w:r w:rsidRPr="00CC07D6">
        <w:t xml:space="preserve"> autos 0010592-90.2022.5.18.0201 </w:t>
      </w:r>
      <w:proofErr w:type="spellStart"/>
      <w:r w:rsidRPr="00CC07D6">
        <w:t>arquivou</w:t>
      </w:r>
      <w:proofErr w:type="spellEnd"/>
      <w:r w:rsidRPr="00CC07D6">
        <w:t xml:space="preserve">-se </w:t>
      </w:r>
      <w:proofErr w:type="spellStart"/>
      <w:r w:rsidRPr="00CC07D6">
        <w:t>por</w:t>
      </w:r>
      <w:proofErr w:type="spellEnd"/>
      <w:r w:rsidRPr="00CC07D6">
        <w:t xml:space="preserve"> </w:t>
      </w:r>
      <w:proofErr w:type="spellStart"/>
      <w:r w:rsidRPr="00CC07D6">
        <w:t>defeitos</w:t>
      </w:r>
      <w:proofErr w:type="spellEnd"/>
      <w:r w:rsidRPr="00CC07D6">
        <w:t xml:space="preserve"> </w:t>
      </w:r>
      <w:proofErr w:type="spellStart"/>
      <w:r w:rsidRPr="00CC07D6">
        <w:t>não</w:t>
      </w:r>
      <w:proofErr w:type="spellEnd"/>
      <w:r w:rsidRPr="00CC07D6">
        <w:t xml:space="preserve"> </w:t>
      </w:r>
      <w:proofErr w:type="spellStart"/>
      <w:r w:rsidRPr="00CC07D6">
        <w:t>sanáveis</w:t>
      </w:r>
      <w:proofErr w:type="spellEnd"/>
      <w:r w:rsidRPr="00CC07D6">
        <w:t xml:space="preserve"> com </w:t>
      </w:r>
      <w:proofErr w:type="spellStart"/>
      <w:r w:rsidRPr="00CC07D6">
        <w:t>relação</w:t>
      </w:r>
      <w:proofErr w:type="spellEnd"/>
      <w:r w:rsidRPr="00CC07D6">
        <w:t xml:space="preserve"> </w:t>
      </w:r>
      <w:proofErr w:type="spellStart"/>
      <w:r w:rsidRPr="00CC07D6">
        <w:t>aos</w:t>
      </w:r>
      <w:proofErr w:type="spellEnd"/>
      <w:r w:rsidRPr="00CC07D6">
        <w:t xml:space="preserve"> </w:t>
      </w:r>
      <w:proofErr w:type="spellStart"/>
      <w:r w:rsidRPr="00CC07D6">
        <w:t>pedidos</w:t>
      </w:r>
      <w:proofErr w:type="spellEnd"/>
      <w:r w:rsidRPr="00CC07D6">
        <w:t xml:space="preserve"> e </w:t>
      </w:r>
      <w:proofErr w:type="spellStart"/>
      <w:r w:rsidRPr="00CC07D6">
        <w:t>não</w:t>
      </w:r>
      <w:proofErr w:type="spellEnd"/>
      <w:r w:rsidRPr="00CC07D6">
        <w:t xml:space="preserve"> </w:t>
      </w:r>
      <w:proofErr w:type="spellStart"/>
      <w:r w:rsidRPr="00CC07D6">
        <w:t>observância</w:t>
      </w:r>
      <w:proofErr w:type="spellEnd"/>
      <w:r w:rsidRPr="00CC07D6">
        <w:t xml:space="preserve"> do </w:t>
      </w:r>
      <w:proofErr w:type="spellStart"/>
      <w:r w:rsidRPr="00CC07D6">
        <w:t>quinquídio</w:t>
      </w:r>
      <w:proofErr w:type="spellEnd"/>
      <w:r w:rsidRPr="00CC07D6">
        <w:t xml:space="preserve"> legal. (...) </w:t>
      </w:r>
      <w:proofErr w:type="spellStart"/>
      <w:r w:rsidRPr="00CC07D6">
        <w:t>houve</w:t>
      </w:r>
      <w:proofErr w:type="spellEnd"/>
      <w:r w:rsidRPr="00CC07D6">
        <w:t xml:space="preserve"> </w:t>
      </w:r>
      <w:proofErr w:type="spellStart"/>
      <w:r w:rsidRPr="00CC07D6">
        <w:t>uma</w:t>
      </w:r>
      <w:proofErr w:type="spellEnd"/>
      <w:r w:rsidRPr="00CC07D6">
        <w:t xml:space="preserve"> </w:t>
      </w:r>
      <w:proofErr w:type="spellStart"/>
      <w:r w:rsidRPr="00CC07D6">
        <w:t>sentença</w:t>
      </w:r>
      <w:proofErr w:type="spellEnd"/>
      <w:r w:rsidRPr="00CC07D6">
        <w:t xml:space="preserve"> de </w:t>
      </w:r>
      <w:proofErr w:type="spellStart"/>
      <w:r w:rsidRPr="00CC07D6">
        <w:t>improcedência</w:t>
      </w:r>
      <w:proofErr w:type="spellEnd"/>
      <w:r w:rsidRPr="00CC07D6">
        <w:t xml:space="preserve"> </w:t>
      </w:r>
      <w:proofErr w:type="spellStart"/>
      <w:r w:rsidRPr="00CC07D6">
        <w:t>proferida</w:t>
      </w:r>
      <w:proofErr w:type="spellEnd"/>
      <w:r w:rsidRPr="00CC07D6">
        <w:t xml:space="preserve"> em um dos </w:t>
      </w:r>
      <w:proofErr w:type="spellStart"/>
      <w:r w:rsidRPr="00CC07D6">
        <w:t>processos</w:t>
      </w:r>
      <w:proofErr w:type="spellEnd"/>
      <w:r w:rsidRPr="00CC07D6">
        <w:t xml:space="preserve"> </w:t>
      </w:r>
      <w:proofErr w:type="spellStart"/>
      <w:r w:rsidRPr="00CC07D6">
        <w:t>listados</w:t>
      </w:r>
      <w:proofErr w:type="spellEnd"/>
      <w:r w:rsidRPr="00CC07D6">
        <w:t xml:space="preserve">, </w:t>
      </w:r>
      <w:proofErr w:type="spellStart"/>
      <w:r w:rsidRPr="00CC07D6">
        <w:t>todavia</w:t>
      </w:r>
      <w:proofErr w:type="spellEnd"/>
      <w:r w:rsidRPr="00CC07D6">
        <w:t xml:space="preserve">, </w:t>
      </w:r>
      <w:proofErr w:type="spellStart"/>
      <w:r w:rsidRPr="00CC07D6">
        <w:t>não</w:t>
      </w:r>
      <w:proofErr w:type="spellEnd"/>
      <w:r w:rsidRPr="00CC07D6">
        <w:t xml:space="preserve"> </w:t>
      </w:r>
      <w:proofErr w:type="spellStart"/>
      <w:r w:rsidRPr="00CC07D6">
        <w:t>houve</w:t>
      </w:r>
      <w:proofErr w:type="spellEnd"/>
      <w:r w:rsidRPr="00CC07D6">
        <w:t xml:space="preserve"> </w:t>
      </w:r>
      <w:proofErr w:type="gramStart"/>
      <w:r w:rsidRPr="00CC07D6">
        <w:t>a</w:t>
      </w:r>
      <w:proofErr w:type="gramEnd"/>
      <w:r w:rsidRPr="00CC07D6">
        <w:t xml:space="preserve"> </w:t>
      </w:r>
      <w:proofErr w:type="spellStart"/>
      <w:r w:rsidRPr="00CC07D6">
        <w:t>interposição</w:t>
      </w:r>
      <w:proofErr w:type="spellEnd"/>
      <w:r w:rsidRPr="00CC07D6">
        <w:t xml:space="preserve"> de </w:t>
      </w:r>
      <w:proofErr w:type="spellStart"/>
      <w:r w:rsidRPr="00CC07D6">
        <w:t>recurso</w:t>
      </w:r>
      <w:proofErr w:type="spellEnd"/>
      <w:r w:rsidRPr="00CC07D6">
        <w:t xml:space="preserve">, </w:t>
      </w:r>
      <w:proofErr w:type="spellStart"/>
      <w:r w:rsidRPr="00CC07D6">
        <w:t>mesmo</w:t>
      </w:r>
      <w:proofErr w:type="spellEnd"/>
      <w:r w:rsidRPr="00CC07D6">
        <w:t xml:space="preserve"> </w:t>
      </w:r>
      <w:proofErr w:type="spellStart"/>
      <w:r w:rsidRPr="00CC07D6">
        <w:t>sendo</w:t>
      </w:r>
      <w:proofErr w:type="spellEnd"/>
      <w:r w:rsidRPr="00CC07D6">
        <w:t xml:space="preserve"> </w:t>
      </w:r>
      <w:proofErr w:type="spellStart"/>
      <w:r w:rsidRPr="00CC07D6">
        <w:t>possível</w:t>
      </w:r>
      <w:proofErr w:type="spellEnd"/>
      <w:r w:rsidRPr="00CC07D6">
        <w:t xml:space="preserve"> a </w:t>
      </w:r>
      <w:proofErr w:type="spellStart"/>
      <w:r w:rsidRPr="00CC07D6">
        <w:t>interposição</w:t>
      </w:r>
      <w:proofErr w:type="spellEnd"/>
      <w:r w:rsidRPr="00CC07D6">
        <w:t xml:space="preserve"> de </w:t>
      </w:r>
      <w:proofErr w:type="spellStart"/>
      <w:r w:rsidRPr="00CC07D6">
        <w:t>recursos</w:t>
      </w:r>
      <w:proofErr w:type="spellEnd"/>
      <w:r w:rsidRPr="00CC07D6">
        <w:t xml:space="preserve"> </w:t>
      </w:r>
      <w:proofErr w:type="spellStart"/>
      <w:r w:rsidRPr="00CC07D6">
        <w:t>até</w:t>
      </w:r>
      <w:proofErr w:type="spellEnd"/>
      <w:r w:rsidRPr="00CC07D6">
        <w:t xml:space="preserve"> </w:t>
      </w:r>
      <w:proofErr w:type="spellStart"/>
      <w:r w:rsidRPr="00CC07D6">
        <w:t>os</w:t>
      </w:r>
      <w:proofErr w:type="spellEnd"/>
      <w:r w:rsidRPr="00CC07D6">
        <w:t xml:space="preserve"> </w:t>
      </w:r>
      <w:proofErr w:type="spellStart"/>
      <w:r w:rsidRPr="00CC07D6">
        <w:t>Tribunais</w:t>
      </w:r>
      <w:proofErr w:type="spellEnd"/>
      <w:r w:rsidRPr="00CC07D6">
        <w:t xml:space="preserve"> </w:t>
      </w:r>
      <w:proofErr w:type="spellStart"/>
      <w:r w:rsidRPr="00CC07D6">
        <w:t>Regionais</w:t>
      </w:r>
      <w:proofErr w:type="spellEnd"/>
      <w:r w:rsidRPr="00CC07D6">
        <w:t xml:space="preserve"> do </w:t>
      </w:r>
      <w:proofErr w:type="spellStart"/>
      <w:r w:rsidRPr="00CC07D6">
        <w:t>Trabalho</w:t>
      </w:r>
      <w:proofErr w:type="spellEnd"/>
      <w:r w:rsidRPr="00CC07D6">
        <w:t xml:space="preserve">, </w:t>
      </w:r>
      <w:proofErr w:type="spellStart"/>
      <w:r w:rsidRPr="00CC07D6">
        <w:t>conforme</w:t>
      </w:r>
      <w:proofErr w:type="spellEnd"/>
      <w:r w:rsidRPr="00CC07D6">
        <w:t xml:space="preserve"> </w:t>
      </w:r>
      <w:proofErr w:type="spellStart"/>
      <w:r w:rsidRPr="00CC07D6">
        <w:t>dispõe</w:t>
      </w:r>
      <w:proofErr w:type="spellEnd"/>
      <w:r w:rsidRPr="00CC07D6">
        <w:t xml:space="preserve"> a </w:t>
      </w:r>
      <w:proofErr w:type="spellStart"/>
      <w:r w:rsidRPr="00CC07D6">
        <w:t>Súmula</w:t>
      </w:r>
      <w:proofErr w:type="spellEnd"/>
      <w:r w:rsidRPr="00CC07D6">
        <w:t xml:space="preserve"> 425 do Tribunal Superior do </w:t>
      </w:r>
      <w:proofErr w:type="spellStart"/>
      <w:r w:rsidRPr="00CC07D6">
        <w:t>Trabalho</w:t>
      </w:r>
      <w:proofErr w:type="spellEnd"/>
      <w:r w:rsidRPr="00CC07D6">
        <w:t xml:space="preserve"> (TST).</w:t>
      </w:r>
    </w:p>
    <w:p w14:paraId="3AC50D22" w14:textId="77777777" w:rsidR="007F10C2" w:rsidRPr="00CC07D6" w:rsidRDefault="007F10C2" w:rsidP="008B7CF2">
      <w:pPr>
        <w:pStyle w:val="CorpoArtigo"/>
      </w:pPr>
    </w:p>
    <w:p w14:paraId="3495B05D" w14:textId="77777777" w:rsidR="007F10C2" w:rsidRPr="00CC07D6" w:rsidRDefault="007F10C2" w:rsidP="008B7CF2">
      <w:pPr>
        <w:pStyle w:val="CorpoArtigo"/>
      </w:pPr>
      <w:r w:rsidRPr="00CC07D6">
        <w:t xml:space="preserve">Logo, de nada adianta as portas da Justiça estarem “abertas” para que o jurisdicionado acione-a pessoalmente se, a partir disso, ele não dispor de meios para arrematar os frutos que ela teria a oferecer. </w:t>
      </w:r>
    </w:p>
    <w:p w14:paraId="6D9B9F8C" w14:textId="77777777" w:rsidR="007F10C2" w:rsidRPr="00CC07D6" w:rsidRDefault="007F10C2" w:rsidP="008B7CF2">
      <w:pPr>
        <w:pStyle w:val="CorpoArtigo"/>
      </w:pPr>
      <w:r w:rsidRPr="00CC07D6">
        <w:t xml:space="preserve">A violação ao Princípio da paridade de armas acontece aí – o trabalhador até tem a oportunidade de reclamar sem a necessidade de estar acompanhado por um patrono, porém essa escolha retira dele a oportunidade de lutar em grau de igualdade com o lado adversário, que muitas das vezes é um empregador munido com suporte técnico-profissional robusto. </w:t>
      </w:r>
    </w:p>
    <w:p w14:paraId="0644ADCE" w14:textId="77777777" w:rsidR="007F10C2" w:rsidRPr="00CC07D6" w:rsidRDefault="007F10C2" w:rsidP="008B7CF2">
      <w:pPr>
        <w:pStyle w:val="CorpoArtigo"/>
      </w:pPr>
      <w:r w:rsidRPr="00CC07D6">
        <w:t xml:space="preserve">Vale lembrar que o acesso à Justiça não é um fim em si mesmo, seu propósito é, justamente, propiciar que a parte lute de forma digna por seus interesses. Isso só é possível mediante uma concessão paritária de oportunidades aos litigantes, com a superação das desigualdades materiais. </w:t>
      </w:r>
    </w:p>
    <w:p w14:paraId="13CC79B3" w14:textId="77777777" w:rsidR="007F10C2" w:rsidRPr="00CC07D6" w:rsidRDefault="007F10C2" w:rsidP="008B7CF2">
      <w:pPr>
        <w:pStyle w:val="CorpoArtigo"/>
      </w:pPr>
      <w:r w:rsidRPr="00CC07D6">
        <w:lastRenderedPageBreak/>
        <w:t>É relevante desmistificar que a desinformação, no transcorrer processual, é capaz de comprometer os mais diversos perfis de jurisdicionados que reclamam pessoalmente no Judiciário trabalhista. Tendo em vista que o arcabouço técnico-jurídico é excessivamente complexo (tanto na seara material, quanto na processual) e, por isso, inacessível para aqueles que não têm contato com a área, pode-se dizer que é considerável a probabilidade de alguém que não é um entusiasta ou profissional atuante na área jurídica enfrentar dificuldades no que tange à insuficiência informacional técnico-jurídica, independentemente do seu nível de escolaridade.</w:t>
      </w:r>
    </w:p>
    <w:p w14:paraId="266594E8" w14:textId="77777777" w:rsidR="007F10C2" w:rsidRPr="00CC07D6" w:rsidRDefault="007F10C2" w:rsidP="008B7CF2">
      <w:pPr>
        <w:pStyle w:val="CorpoArtigo"/>
      </w:pPr>
      <w:r w:rsidRPr="00CC07D6">
        <w:t xml:space="preserve">O resultado dessa desarmonia é a não consolidação de uma Justiça integral, mas de uma “meia Justiça” na qual a entrada ao Judiciário pode ser encarada quase como um “prêmio de consolação” ao jurisdicionado, mas o provimento real do seu direito sequer lhe é oportunizado. Nesse mesmo silogismo, ponderam Silva e </w:t>
      </w:r>
      <w:proofErr w:type="spellStart"/>
      <w:r w:rsidRPr="00CC07D6">
        <w:t>Pozzetti</w:t>
      </w:r>
      <w:proofErr w:type="spellEnd"/>
      <w:r w:rsidRPr="00CC07D6">
        <w:t xml:space="preserve"> (2017, p. 10):</w:t>
      </w:r>
    </w:p>
    <w:p w14:paraId="220E49B2" w14:textId="77777777" w:rsidR="007F10C2" w:rsidRPr="00CC07D6" w:rsidRDefault="007F10C2" w:rsidP="008B7CF2">
      <w:pPr>
        <w:pStyle w:val="CorpoArtigo"/>
      </w:pPr>
    </w:p>
    <w:p w14:paraId="192DFB19" w14:textId="2F858C33" w:rsidR="007F10C2" w:rsidRPr="00CC07D6" w:rsidRDefault="007F10C2" w:rsidP="00CB3EC1">
      <w:pPr>
        <w:pStyle w:val="Citaoartigo"/>
      </w:pPr>
      <w:r w:rsidRPr="00CC07D6">
        <w:t xml:space="preserve">A </w:t>
      </w:r>
      <w:proofErr w:type="spellStart"/>
      <w:r w:rsidRPr="00CC07D6">
        <w:t>ideia</w:t>
      </w:r>
      <w:proofErr w:type="spellEnd"/>
      <w:r w:rsidRPr="00CC07D6">
        <w:t xml:space="preserve"> de “</w:t>
      </w:r>
      <w:proofErr w:type="spellStart"/>
      <w:r w:rsidRPr="00CC07D6">
        <w:t>meia</w:t>
      </w:r>
      <w:proofErr w:type="spellEnd"/>
      <w:r w:rsidRPr="00CC07D6">
        <w:t xml:space="preserve"> </w:t>
      </w:r>
      <w:proofErr w:type="spellStart"/>
      <w:r w:rsidRPr="00CC07D6">
        <w:t>justiça</w:t>
      </w:r>
      <w:proofErr w:type="spellEnd"/>
      <w:r w:rsidRPr="00CC07D6">
        <w:t xml:space="preserve">” em </w:t>
      </w:r>
      <w:proofErr w:type="spellStart"/>
      <w:r w:rsidRPr="00CC07D6">
        <w:t>detrimento</w:t>
      </w:r>
      <w:proofErr w:type="spellEnd"/>
      <w:r w:rsidRPr="00CC07D6">
        <w:t xml:space="preserve"> da </w:t>
      </w:r>
      <w:proofErr w:type="spellStart"/>
      <w:r w:rsidRPr="00CC07D6">
        <w:t>justiça</w:t>
      </w:r>
      <w:proofErr w:type="spellEnd"/>
      <w:r w:rsidRPr="00CC07D6">
        <w:t xml:space="preserve"> integral, no </w:t>
      </w:r>
      <w:proofErr w:type="spellStart"/>
      <w:r w:rsidRPr="00CC07D6">
        <w:t>âmbito</w:t>
      </w:r>
      <w:proofErr w:type="spellEnd"/>
      <w:r w:rsidRPr="00CC07D6">
        <w:t xml:space="preserve"> do </w:t>
      </w:r>
      <w:r w:rsidRPr="00CC07D6">
        <w:rPr>
          <w:i/>
          <w:iCs/>
        </w:rPr>
        <w:t xml:space="preserve">jus </w:t>
      </w:r>
      <w:proofErr w:type="spellStart"/>
      <w:r w:rsidRPr="00CC07D6">
        <w:rPr>
          <w:i/>
          <w:iCs/>
        </w:rPr>
        <w:t>postulandi</w:t>
      </w:r>
      <w:proofErr w:type="spellEnd"/>
      <w:r w:rsidRPr="00CC07D6">
        <w:t xml:space="preserve"> </w:t>
      </w:r>
      <w:proofErr w:type="spellStart"/>
      <w:r w:rsidRPr="00CC07D6">
        <w:t>decorre</w:t>
      </w:r>
      <w:proofErr w:type="spellEnd"/>
      <w:r w:rsidRPr="00CC07D6">
        <w:t xml:space="preserve"> do </w:t>
      </w:r>
      <w:proofErr w:type="spellStart"/>
      <w:r w:rsidRPr="00CC07D6">
        <w:t>fato</w:t>
      </w:r>
      <w:proofErr w:type="spellEnd"/>
      <w:r w:rsidRPr="00CC07D6">
        <w:t xml:space="preserve"> de que </w:t>
      </w:r>
      <w:proofErr w:type="spellStart"/>
      <w:r w:rsidRPr="00CC07D6">
        <w:t>este</w:t>
      </w:r>
      <w:proofErr w:type="spellEnd"/>
      <w:r w:rsidRPr="00CC07D6">
        <w:t xml:space="preserve"> </w:t>
      </w:r>
      <w:proofErr w:type="spellStart"/>
      <w:r w:rsidRPr="00CC07D6">
        <w:t>instituto</w:t>
      </w:r>
      <w:proofErr w:type="spellEnd"/>
      <w:r w:rsidRPr="00CC07D6">
        <w:t xml:space="preserve"> </w:t>
      </w:r>
      <w:proofErr w:type="spellStart"/>
      <w:r w:rsidRPr="00CC07D6">
        <w:t>apenas</w:t>
      </w:r>
      <w:proofErr w:type="spellEnd"/>
      <w:r w:rsidRPr="00CC07D6">
        <w:t xml:space="preserve"> </w:t>
      </w:r>
      <w:proofErr w:type="spellStart"/>
      <w:r w:rsidRPr="00CC07D6">
        <w:t>facilita</w:t>
      </w:r>
      <w:proofErr w:type="spellEnd"/>
      <w:r w:rsidRPr="00CC07D6">
        <w:t xml:space="preserve"> o </w:t>
      </w:r>
      <w:proofErr w:type="spellStart"/>
      <w:r w:rsidRPr="00CC07D6">
        <w:t>acesso</w:t>
      </w:r>
      <w:proofErr w:type="spellEnd"/>
      <w:r w:rsidRPr="00CC07D6">
        <w:t xml:space="preserve"> </w:t>
      </w:r>
      <w:proofErr w:type="spellStart"/>
      <w:r w:rsidRPr="00CC07D6">
        <w:t>ao</w:t>
      </w:r>
      <w:proofErr w:type="spellEnd"/>
      <w:r w:rsidRPr="00CC07D6">
        <w:t xml:space="preserve"> </w:t>
      </w:r>
      <w:proofErr w:type="spellStart"/>
      <w:r w:rsidRPr="00CC07D6">
        <w:t>judiciário</w:t>
      </w:r>
      <w:proofErr w:type="spellEnd"/>
      <w:r w:rsidRPr="00CC07D6">
        <w:t xml:space="preserve"> </w:t>
      </w:r>
      <w:proofErr w:type="spellStart"/>
      <w:r w:rsidRPr="00CC07D6">
        <w:t>trabalhista</w:t>
      </w:r>
      <w:proofErr w:type="spellEnd"/>
      <w:r w:rsidRPr="00CC07D6">
        <w:t xml:space="preserve">, </w:t>
      </w:r>
      <w:proofErr w:type="spellStart"/>
      <w:r w:rsidRPr="00CC07D6">
        <w:t>não</w:t>
      </w:r>
      <w:proofErr w:type="spellEnd"/>
      <w:r w:rsidRPr="00CC07D6">
        <w:t xml:space="preserve"> </w:t>
      </w:r>
      <w:proofErr w:type="spellStart"/>
      <w:r w:rsidRPr="00CC07D6">
        <w:t>possibilitando</w:t>
      </w:r>
      <w:proofErr w:type="spellEnd"/>
      <w:r w:rsidRPr="00CC07D6">
        <w:t xml:space="preserve"> que o </w:t>
      </w:r>
      <w:proofErr w:type="spellStart"/>
      <w:r w:rsidRPr="00CC07D6">
        <w:t>seu</w:t>
      </w:r>
      <w:proofErr w:type="spellEnd"/>
      <w:r w:rsidRPr="00CC07D6">
        <w:t xml:space="preserve"> </w:t>
      </w:r>
      <w:proofErr w:type="spellStart"/>
      <w:r w:rsidRPr="00CC07D6">
        <w:t>usuário</w:t>
      </w:r>
      <w:proofErr w:type="spellEnd"/>
      <w:r w:rsidRPr="00CC07D6">
        <w:t xml:space="preserve"> </w:t>
      </w:r>
      <w:proofErr w:type="spellStart"/>
      <w:r w:rsidRPr="00CC07D6">
        <w:t>possa</w:t>
      </w:r>
      <w:proofErr w:type="spellEnd"/>
      <w:r w:rsidRPr="00CC07D6">
        <w:t xml:space="preserve"> </w:t>
      </w:r>
      <w:proofErr w:type="spellStart"/>
      <w:r w:rsidRPr="00CC07D6">
        <w:t>usufruir</w:t>
      </w:r>
      <w:proofErr w:type="spellEnd"/>
      <w:r w:rsidRPr="00CC07D6">
        <w:t xml:space="preserve"> de um </w:t>
      </w:r>
      <w:proofErr w:type="spellStart"/>
      <w:r w:rsidRPr="00CC07D6">
        <w:t>processo</w:t>
      </w:r>
      <w:proofErr w:type="spellEnd"/>
      <w:r w:rsidRPr="00CC07D6">
        <w:t xml:space="preserve"> </w:t>
      </w:r>
      <w:proofErr w:type="spellStart"/>
      <w:r w:rsidRPr="00CC07D6">
        <w:t>justo</w:t>
      </w:r>
      <w:proofErr w:type="spellEnd"/>
      <w:r w:rsidRPr="00CC07D6">
        <w:t xml:space="preserve"> e de </w:t>
      </w:r>
      <w:proofErr w:type="spellStart"/>
      <w:r w:rsidRPr="00CC07D6">
        <w:t>todos</w:t>
      </w:r>
      <w:proofErr w:type="spellEnd"/>
      <w:r w:rsidRPr="00CC07D6">
        <w:t xml:space="preserve"> </w:t>
      </w:r>
      <w:proofErr w:type="spellStart"/>
      <w:r w:rsidRPr="00CC07D6">
        <w:t>os</w:t>
      </w:r>
      <w:proofErr w:type="spellEnd"/>
      <w:r w:rsidRPr="00CC07D6">
        <w:t xml:space="preserve"> </w:t>
      </w:r>
      <w:proofErr w:type="spellStart"/>
      <w:r w:rsidRPr="00CC07D6">
        <w:t>meios</w:t>
      </w:r>
      <w:proofErr w:type="spellEnd"/>
      <w:r w:rsidRPr="00CC07D6">
        <w:t xml:space="preserve"> </w:t>
      </w:r>
      <w:proofErr w:type="spellStart"/>
      <w:r w:rsidRPr="00CC07D6">
        <w:t>disponíveis</w:t>
      </w:r>
      <w:proofErr w:type="spellEnd"/>
      <w:r w:rsidRPr="00CC07D6">
        <w:t xml:space="preserve"> para se </w:t>
      </w:r>
      <w:proofErr w:type="spellStart"/>
      <w:r w:rsidRPr="00CC07D6">
        <w:t>provar</w:t>
      </w:r>
      <w:proofErr w:type="spellEnd"/>
      <w:r w:rsidRPr="00CC07D6">
        <w:t xml:space="preserve"> a </w:t>
      </w:r>
      <w:proofErr w:type="spellStart"/>
      <w:r w:rsidRPr="00CC07D6">
        <w:t>verdade</w:t>
      </w:r>
      <w:proofErr w:type="spellEnd"/>
      <w:r w:rsidRPr="00CC07D6">
        <w:t xml:space="preserve"> dos </w:t>
      </w:r>
      <w:proofErr w:type="spellStart"/>
      <w:r w:rsidRPr="00CC07D6">
        <w:t>fatos</w:t>
      </w:r>
      <w:proofErr w:type="spellEnd"/>
      <w:r w:rsidRPr="00CC07D6">
        <w:t xml:space="preserve">, </w:t>
      </w:r>
      <w:proofErr w:type="spellStart"/>
      <w:r w:rsidRPr="00CC07D6">
        <w:t>concluindo</w:t>
      </w:r>
      <w:proofErr w:type="spellEnd"/>
      <w:r w:rsidRPr="00CC07D6">
        <w:t xml:space="preserve">-se dessa forma que o </w:t>
      </w:r>
      <w:r w:rsidRPr="00CC07D6">
        <w:rPr>
          <w:i/>
          <w:iCs/>
        </w:rPr>
        <w:t xml:space="preserve">jus </w:t>
      </w:r>
      <w:proofErr w:type="spellStart"/>
      <w:r w:rsidRPr="00CC07D6">
        <w:rPr>
          <w:i/>
          <w:iCs/>
        </w:rPr>
        <w:t>postulandi</w:t>
      </w:r>
      <w:proofErr w:type="spellEnd"/>
      <w:r w:rsidRPr="00CC07D6">
        <w:t xml:space="preserve"> </w:t>
      </w:r>
      <w:proofErr w:type="spellStart"/>
      <w:r w:rsidRPr="00CC07D6">
        <w:t>apenas</w:t>
      </w:r>
      <w:proofErr w:type="spellEnd"/>
      <w:r w:rsidRPr="00CC07D6">
        <w:t xml:space="preserve"> </w:t>
      </w:r>
      <w:proofErr w:type="spellStart"/>
      <w:r w:rsidRPr="00CC07D6">
        <w:t>ajuda</w:t>
      </w:r>
      <w:proofErr w:type="spellEnd"/>
      <w:r w:rsidRPr="00CC07D6">
        <w:t xml:space="preserve"> no </w:t>
      </w:r>
      <w:proofErr w:type="spellStart"/>
      <w:r w:rsidRPr="00CC07D6">
        <w:t>acesso</w:t>
      </w:r>
      <w:proofErr w:type="spellEnd"/>
      <w:r w:rsidRPr="00CC07D6">
        <w:t xml:space="preserve"> </w:t>
      </w:r>
      <w:proofErr w:type="spellStart"/>
      <w:r w:rsidRPr="00CC07D6">
        <w:t>ao</w:t>
      </w:r>
      <w:proofErr w:type="spellEnd"/>
      <w:r w:rsidRPr="00CC07D6">
        <w:t xml:space="preserve"> </w:t>
      </w:r>
      <w:proofErr w:type="spellStart"/>
      <w:r w:rsidRPr="00CC07D6">
        <w:t>meio</w:t>
      </w:r>
      <w:proofErr w:type="spellEnd"/>
      <w:r w:rsidRPr="00CC07D6">
        <w:t xml:space="preserve"> </w:t>
      </w:r>
      <w:proofErr w:type="spellStart"/>
      <w:r w:rsidRPr="00CC07D6">
        <w:t>garantidor</w:t>
      </w:r>
      <w:proofErr w:type="spellEnd"/>
      <w:r w:rsidRPr="00CC07D6">
        <w:t xml:space="preserve"> de </w:t>
      </w:r>
      <w:proofErr w:type="spellStart"/>
      <w:r w:rsidRPr="00CC07D6">
        <w:t>direitos</w:t>
      </w:r>
      <w:proofErr w:type="spellEnd"/>
      <w:r w:rsidRPr="00CC07D6">
        <w:t xml:space="preserve"> (o </w:t>
      </w:r>
      <w:proofErr w:type="spellStart"/>
      <w:r w:rsidRPr="00CC07D6">
        <w:t>processo</w:t>
      </w:r>
      <w:proofErr w:type="spellEnd"/>
      <w:r w:rsidRPr="00CC07D6">
        <w:t xml:space="preserve">), </w:t>
      </w:r>
      <w:proofErr w:type="spellStart"/>
      <w:r w:rsidRPr="00CC07D6">
        <w:t>deixando</w:t>
      </w:r>
      <w:proofErr w:type="spellEnd"/>
      <w:r w:rsidRPr="00CC07D6">
        <w:t xml:space="preserve"> </w:t>
      </w:r>
      <w:proofErr w:type="spellStart"/>
      <w:r w:rsidRPr="00CC07D6">
        <w:t>seu</w:t>
      </w:r>
      <w:proofErr w:type="spellEnd"/>
      <w:r w:rsidRPr="00CC07D6">
        <w:t xml:space="preserve"> </w:t>
      </w:r>
      <w:proofErr w:type="spellStart"/>
      <w:r w:rsidRPr="00CC07D6">
        <w:t>usuário</w:t>
      </w:r>
      <w:proofErr w:type="spellEnd"/>
      <w:r w:rsidRPr="00CC07D6">
        <w:t xml:space="preserve"> </w:t>
      </w:r>
      <w:proofErr w:type="spellStart"/>
      <w:r w:rsidRPr="00CC07D6">
        <w:t>relegado</w:t>
      </w:r>
      <w:proofErr w:type="spellEnd"/>
      <w:r w:rsidRPr="00CC07D6">
        <w:t xml:space="preserve"> à </w:t>
      </w:r>
      <w:proofErr w:type="spellStart"/>
      <w:r w:rsidRPr="00CC07D6">
        <w:t>própria</w:t>
      </w:r>
      <w:proofErr w:type="spellEnd"/>
      <w:r w:rsidRPr="00CC07D6">
        <w:t xml:space="preserve"> </w:t>
      </w:r>
      <w:proofErr w:type="spellStart"/>
      <w:r w:rsidRPr="00CC07D6">
        <w:t>sorte</w:t>
      </w:r>
      <w:proofErr w:type="spellEnd"/>
      <w:r w:rsidRPr="00CC07D6">
        <w:t xml:space="preserve">, </w:t>
      </w:r>
      <w:proofErr w:type="spellStart"/>
      <w:r w:rsidRPr="00CC07D6">
        <w:t>sem</w:t>
      </w:r>
      <w:proofErr w:type="spellEnd"/>
      <w:r w:rsidRPr="00CC07D6">
        <w:t xml:space="preserve"> saber </w:t>
      </w:r>
      <w:proofErr w:type="spellStart"/>
      <w:r w:rsidRPr="00CC07D6">
        <w:t>como</w:t>
      </w:r>
      <w:proofErr w:type="spellEnd"/>
      <w:r w:rsidRPr="00CC07D6">
        <w:t xml:space="preserve"> </w:t>
      </w:r>
      <w:proofErr w:type="spellStart"/>
      <w:r w:rsidRPr="00CC07D6">
        <w:t>utilizar</w:t>
      </w:r>
      <w:proofErr w:type="spellEnd"/>
      <w:r w:rsidRPr="00CC07D6">
        <w:t xml:space="preserve"> </w:t>
      </w:r>
      <w:proofErr w:type="spellStart"/>
      <w:r w:rsidRPr="00CC07D6">
        <w:t>este</w:t>
      </w:r>
      <w:proofErr w:type="spellEnd"/>
      <w:r w:rsidRPr="00CC07D6">
        <w:t xml:space="preserve"> </w:t>
      </w:r>
      <w:proofErr w:type="spellStart"/>
      <w:r w:rsidRPr="00CC07D6">
        <w:t>meio</w:t>
      </w:r>
      <w:proofErr w:type="spellEnd"/>
      <w:r w:rsidRPr="00CC07D6">
        <w:t xml:space="preserve"> </w:t>
      </w:r>
      <w:proofErr w:type="spellStart"/>
      <w:r w:rsidRPr="00CC07D6">
        <w:t>garantidor</w:t>
      </w:r>
      <w:proofErr w:type="spellEnd"/>
      <w:r w:rsidRPr="00CC07D6">
        <w:t xml:space="preserve"> de </w:t>
      </w:r>
      <w:proofErr w:type="spellStart"/>
      <w:r w:rsidRPr="00CC07D6">
        <w:t>direitos</w:t>
      </w:r>
      <w:proofErr w:type="spellEnd"/>
      <w:r w:rsidRPr="00CC07D6">
        <w:t xml:space="preserve"> em </w:t>
      </w:r>
      <w:proofErr w:type="spellStart"/>
      <w:r w:rsidRPr="00CC07D6">
        <w:t>meio</w:t>
      </w:r>
      <w:proofErr w:type="spellEnd"/>
      <w:r w:rsidRPr="00CC07D6">
        <w:t xml:space="preserve"> a </w:t>
      </w:r>
      <w:proofErr w:type="spellStart"/>
      <w:r w:rsidRPr="00CC07D6">
        <w:t>uma</w:t>
      </w:r>
      <w:proofErr w:type="spellEnd"/>
      <w:r w:rsidRPr="00CC07D6">
        <w:t xml:space="preserve"> </w:t>
      </w:r>
      <w:proofErr w:type="spellStart"/>
      <w:r w:rsidRPr="00CC07D6">
        <w:t>vastidão</w:t>
      </w:r>
      <w:proofErr w:type="spellEnd"/>
      <w:r w:rsidRPr="00CC07D6">
        <w:t xml:space="preserve"> de </w:t>
      </w:r>
      <w:proofErr w:type="spellStart"/>
      <w:r w:rsidRPr="00CC07D6">
        <w:t>normas</w:t>
      </w:r>
      <w:proofErr w:type="spellEnd"/>
      <w:r w:rsidRPr="00CC07D6">
        <w:t xml:space="preserve"> </w:t>
      </w:r>
      <w:proofErr w:type="spellStart"/>
      <w:r w:rsidRPr="00CC07D6">
        <w:t>jurídicas</w:t>
      </w:r>
      <w:proofErr w:type="spellEnd"/>
      <w:r w:rsidRPr="00CC07D6">
        <w:t xml:space="preserve"> que </w:t>
      </w:r>
      <w:proofErr w:type="spellStart"/>
      <w:r w:rsidRPr="00CC07D6">
        <w:t>o</w:t>
      </w:r>
      <w:proofErr w:type="spellEnd"/>
      <w:r w:rsidRPr="00CC07D6">
        <w:t xml:space="preserve"> </w:t>
      </w:r>
      <w:proofErr w:type="spellStart"/>
      <w:r w:rsidRPr="00CC07D6">
        <w:t>rege</w:t>
      </w:r>
      <w:proofErr w:type="spellEnd"/>
      <w:r w:rsidRPr="00CC07D6">
        <w:t>.</w:t>
      </w:r>
    </w:p>
    <w:p w14:paraId="1406A1DC" w14:textId="77777777" w:rsidR="007F10C2" w:rsidRPr="00CC07D6" w:rsidRDefault="007F10C2" w:rsidP="008B7CF2">
      <w:pPr>
        <w:pStyle w:val="CorpoArtigo"/>
      </w:pPr>
    </w:p>
    <w:p w14:paraId="5D7C3C1A" w14:textId="77777777" w:rsidR="007F10C2" w:rsidRPr="00CC07D6" w:rsidRDefault="007F10C2" w:rsidP="008B7CF2">
      <w:pPr>
        <w:pStyle w:val="CorpoArtigo"/>
      </w:pPr>
      <w:r w:rsidRPr="00CC07D6">
        <w:t xml:space="preserve">A aplicação do </w:t>
      </w:r>
      <w:r w:rsidRPr="00CC07D6">
        <w:rPr>
          <w:i/>
          <w:iCs/>
        </w:rPr>
        <w:t xml:space="preserve">jus </w:t>
      </w:r>
      <w:proofErr w:type="spellStart"/>
      <w:r w:rsidRPr="00CC07D6">
        <w:rPr>
          <w:i/>
          <w:iCs/>
        </w:rPr>
        <w:t>postulandi</w:t>
      </w:r>
      <w:proofErr w:type="spellEnd"/>
      <w:r w:rsidRPr="00CC07D6">
        <w:t xml:space="preserve"> se mostra disfuncional na medida em que faz exatamente o contrário daquela que seria sua principal função: promover o acesso pleno e integral à Jurisdição – não apenas a “entrada”, mas também a permanência do jurisdicionado com condições dignas de perseguir seus direitos e interesses. </w:t>
      </w:r>
    </w:p>
    <w:p w14:paraId="021AA0B8" w14:textId="77777777" w:rsidR="007F10C2" w:rsidRPr="00CC07D6" w:rsidRDefault="007F10C2" w:rsidP="008B7CF2">
      <w:pPr>
        <w:pStyle w:val="CorpoArtigo"/>
      </w:pPr>
    </w:p>
    <w:p w14:paraId="52945C34" w14:textId="30529DE8" w:rsidR="007F10C2" w:rsidRDefault="00CB3EC1" w:rsidP="008B7CF2">
      <w:pPr>
        <w:pStyle w:val="CorpoArtigo"/>
      </w:pPr>
      <w:r>
        <w:t xml:space="preserve">3.2 </w:t>
      </w:r>
      <w:r w:rsidRPr="00CC07D6">
        <w:t xml:space="preserve">A APLICABILIDADE LIMITADA DO </w:t>
      </w:r>
      <w:r w:rsidRPr="00CC07D6">
        <w:rPr>
          <w:i/>
          <w:iCs/>
        </w:rPr>
        <w:t>JUS POSTULANDI</w:t>
      </w:r>
      <w:r w:rsidRPr="00CC07D6">
        <w:t xml:space="preserve"> QUANTO AOS SUJEITOS DO PROCESSO</w:t>
      </w:r>
    </w:p>
    <w:p w14:paraId="1BD501C0" w14:textId="77777777" w:rsidR="00CB3EC1" w:rsidRPr="00CC07D6" w:rsidRDefault="00CB3EC1" w:rsidP="008B7CF2">
      <w:pPr>
        <w:pStyle w:val="CorpoArtigo"/>
      </w:pPr>
    </w:p>
    <w:p w14:paraId="20A21AED" w14:textId="77777777" w:rsidR="007F10C2" w:rsidRPr="00CC07D6" w:rsidRDefault="007F10C2" w:rsidP="008B7CF2">
      <w:pPr>
        <w:pStyle w:val="CorpoArtigo"/>
      </w:pPr>
      <w:r w:rsidRPr="00CC07D6">
        <w:t xml:space="preserve">Ainda, é premente enfatizar que o </w:t>
      </w:r>
      <w:r w:rsidRPr="00CC07D6">
        <w:rPr>
          <w:i/>
          <w:iCs/>
        </w:rPr>
        <w:t xml:space="preserve">jus </w:t>
      </w:r>
      <w:proofErr w:type="spellStart"/>
      <w:r w:rsidRPr="00CC07D6">
        <w:rPr>
          <w:i/>
          <w:iCs/>
        </w:rPr>
        <w:t>postulandi</w:t>
      </w:r>
      <w:proofErr w:type="spellEnd"/>
      <w:r w:rsidRPr="00CC07D6">
        <w:t xml:space="preserve"> somente é cabível às manifestações do empregado e do empregador, não sendo aplicável a terceiros que não compõem aquela relação laboral. Na lição de Martins (2008, p. 186), tem-se que:</w:t>
      </w:r>
    </w:p>
    <w:p w14:paraId="05EFAD06" w14:textId="77777777" w:rsidR="007F10C2" w:rsidRPr="00CC07D6" w:rsidRDefault="007F10C2" w:rsidP="00CB3EC1">
      <w:pPr>
        <w:pStyle w:val="Citaoartigo"/>
      </w:pPr>
      <w:r w:rsidRPr="00CC07D6">
        <w:lastRenderedPageBreak/>
        <w:t xml:space="preserve">Não haverá a possibilidade de as partes postularem em dissídio individual sem advogado, quando não tenham a qualidade de empregado e empregador, como ocorre nos embargos de terceiro, quando o autor deste não é o empregador. Nesse caso haverá a necessidade de patrocínio de advogado. O mesmo ocorrerá em relação aos dependentes do empregado falecido, para haver o direito do </w:t>
      </w:r>
      <w:r w:rsidRPr="00CC07D6">
        <w:rPr>
          <w:i/>
          <w:iCs/>
        </w:rPr>
        <w:t>de cujus</w:t>
      </w:r>
      <w:r w:rsidRPr="00CC07D6">
        <w:t xml:space="preserve">. </w:t>
      </w:r>
    </w:p>
    <w:p w14:paraId="56CD7820" w14:textId="77777777" w:rsidR="007F10C2" w:rsidRPr="00CC07D6" w:rsidRDefault="007F10C2" w:rsidP="008B7CF2">
      <w:pPr>
        <w:pStyle w:val="CorpoArtigo"/>
      </w:pPr>
    </w:p>
    <w:p w14:paraId="23863F44" w14:textId="77777777" w:rsidR="007F10C2" w:rsidRDefault="007F10C2" w:rsidP="008B7CF2">
      <w:pPr>
        <w:pStyle w:val="CorpoArtigo"/>
      </w:pPr>
      <w:r w:rsidRPr="00CC07D6">
        <w:t xml:space="preserve">Em paralelo, torna-se conveniente trazer à luz que alguns estudiosos e juristas apontam que o </w:t>
      </w:r>
      <w:r w:rsidRPr="00CC07D6">
        <w:rPr>
          <w:i/>
          <w:iCs/>
        </w:rPr>
        <w:t xml:space="preserve">jus </w:t>
      </w:r>
      <w:proofErr w:type="spellStart"/>
      <w:r w:rsidRPr="00CC07D6">
        <w:rPr>
          <w:i/>
          <w:iCs/>
        </w:rPr>
        <w:t>postulandi</w:t>
      </w:r>
      <w:proofErr w:type="spellEnd"/>
      <w:r w:rsidRPr="00CC07D6">
        <w:t xml:space="preserve"> somente seria cabível nas relações de emprego</w:t>
      </w:r>
      <w:r w:rsidRPr="00CC07D6">
        <w:rPr>
          <w:rStyle w:val="Refdenotaderodap"/>
        </w:rPr>
        <w:footnoteReference w:id="3"/>
      </w:r>
      <w:r w:rsidRPr="00CC07D6">
        <w:t xml:space="preserve"> (espécie), e não nas relações de trabalho (gênero). Sobre esse entendimento, Silva e Moraes (2018, p. 34) discorrem:</w:t>
      </w:r>
    </w:p>
    <w:p w14:paraId="2B759728" w14:textId="77777777" w:rsidR="00CB3EC1" w:rsidRPr="00CC07D6" w:rsidRDefault="00CB3EC1" w:rsidP="008B7CF2">
      <w:pPr>
        <w:pStyle w:val="CorpoArtigo"/>
      </w:pPr>
    </w:p>
    <w:p w14:paraId="7035CCCC" w14:textId="77777777" w:rsidR="007F10C2" w:rsidRPr="00CB3EC1" w:rsidRDefault="007F10C2" w:rsidP="007F10C2">
      <w:pPr>
        <w:pStyle w:val="SemEspaamento"/>
        <w:ind w:left="2268"/>
        <w:jc w:val="both"/>
        <w:rPr>
          <w:rFonts w:ascii="Arial" w:hAnsi="Arial" w:cs="Arial"/>
          <w:sz w:val="20"/>
          <w:szCs w:val="20"/>
        </w:rPr>
      </w:pPr>
      <w:r w:rsidRPr="00CB3EC1">
        <w:rPr>
          <w:rFonts w:ascii="Arial" w:hAnsi="Arial" w:cs="Arial"/>
          <w:sz w:val="20"/>
          <w:szCs w:val="20"/>
        </w:rPr>
        <w:t>Assim, parte considerável da doutrina entende que, não estando configurada a relação de emprego, com todos os elementos que lhe são inerentes, não se poderá pleitear na Justiça do Trabalho senão com o auxílio de um advogado, que, nesta hipótese, é o único detentor da capacidade postulatória. Portanto, quando o litígio advém de uma relação trabalhista, mas não empregatícia, resta configurada uma conjuntura em que o advogado é imprescindível.</w:t>
      </w:r>
    </w:p>
    <w:p w14:paraId="5AFE97AF" w14:textId="77777777" w:rsidR="007F10C2" w:rsidRPr="00CC07D6" w:rsidRDefault="007F10C2" w:rsidP="008B7CF2">
      <w:pPr>
        <w:pStyle w:val="CorpoArtigo"/>
      </w:pPr>
    </w:p>
    <w:p w14:paraId="740DEBDD" w14:textId="77777777" w:rsidR="007F10C2" w:rsidRPr="00CC07D6" w:rsidRDefault="007F10C2" w:rsidP="008B7CF2">
      <w:pPr>
        <w:pStyle w:val="CorpoArtigo"/>
      </w:pPr>
      <w:r w:rsidRPr="00CC07D6">
        <w:t>Tal cenário seria problemático em situações em que um trabalhador hipossuficiente precisasse demandar contra seu tomador de serviços com o intuito de que fosse declarada a configuração do vínculo empregatício, por exemplo. Nesse caso hipotético, em um primeiro momento, não restaria reconhecida a relação de emprego e, portanto, em tese, o trabalhador estaria impossibilitado de ajuizar a reclamação senão pelo intermédio de um patrono, o que robustece a asserção de que esse ainda seria um mecanismo com aplicabilidade limitada.</w:t>
      </w:r>
    </w:p>
    <w:p w14:paraId="3E31A2FF" w14:textId="77777777" w:rsidR="00CB3EC1" w:rsidRPr="00CB3EC1" w:rsidRDefault="00CB3EC1" w:rsidP="008B7CF2">
      <w:pPr>
        <w:pStyle w:val="CorpoArtigo"/>
      </w:pPr>
    </w:p>
    <w:p w14:paraId="0B84EFD2" w14:textId="24377AE0" w:rsidR="007F10C2" w:rsidRDefault="00CB3EC1" w:rsidP="008B7CF2">
      <w:pPr>
        <w:pStyle w:val="CorpoArtigo"/>
      </w:pPr>
      <w:r>
        <w:t xml:space="preserve">3.3 </w:t>
      </w:r>
      <w:r w:rsidRPr="00CC07D6">
        <w:t xml:space="preserve">LIMITAÇÃO DO </w:t>
      </w:r>
      <w:r w:rsidRPr="00CC07D6">
        <w:rPr>
          <w:i/>
          <w:iCs/>
        </w:rPr>
        <w:t>JUS POSTULANDI</w:t>
      </w:r>
      <w:r w:rsidRPr="00CC07D6">
        <w:t xml:space="preserve"> EM DEMANDAS TRABALHISTAS QUANTO AO GRAU DE JURISDIÇÃO E EM TRIBUNAIS NÃO COMPONENTES DA JUSTIÇA DO TRABALHO </w:t>
      </w:r>
    </w:p>
    <w:p w14:paraId="358CCEA8" w14:textId="77777777" w:rsidR="00CB3EC1" w:rsidRPr="00CC07D6" w:rsidRDefault="00CB3EC1" w:rsidP="008B7CF2">
      <w:pPr>
        <w:pStyle w:val="CorpoArtigo"/>
      </w:pPr>
    </w:p>
    <w:p w14:paraId="05F10CC8" w14:textId="77777777" w:rsidR="007F10C2" w:rsidRPr="00CC07D6" w:rsidRDefault="007F10C2" w:rsidP="008B7CF2">
      <w:pPr>
        <w:pStyle w:val="CorpoArtigo"/>
      </w:pPr>
      <w:r w:rsidRPr="00CC07D6">
        <w:lastRenderedPageBreak/>
        <w:t xml:space="preserve">Em que pese o art. 791 da CLT indique que o </w:t>
      </w:r>
      <w:r w:rsidRPr="00CC07D6">
        <w:rPr>
          <w:i/>
          <w:iCs/>
        </w:rPr>
        <w:t xml:space="preserve">jus </w:t>
      </w:r>
      <w:proofErr w:type="spellStart"/>
      <w:r w:rsidRPr="00CC07D6">
        <w:rPr>
          <w:i/>
          <w:iCs/>
        </w:rPr>
        <w:t>postulandi</w:t>
      </w:r>
      <w:proofErr w:type="spellEnd"/>
      <w:r w:rsidRPr="00CC07D6">
        <w:t xml:space="preserve"> tornaria as partes pessoalmente aptas a acompanhar os seus processos até o final, com o esgotamento de instâncias e recursos, não é isso que acontece. Em verdade, a proficuidade desse instrumento, tem sua extensão restringida perante a Justiça do Trabalho, limitando-se às instâncias ordinárias, nos termos da Súmula nº 425 do Tribunal Superior do Trabalho, a saber: </w:t>
      </w:r>
    </w:p>
    <w:p w14:paraId="0B83FEB2" w14:textId="77777777" w:rsidR="007F10C2" w:rsidRPr="00CC07D6" w:rsidRDefault="007F10C2" w:rsidP="008B7CF2">
      <w:pPr>
        <w:pStyle w:val="CorpoArtigo"/>
      </w:pPr>
    </w:p>
    <w:p w14:paraId="61CEA251" w14:textId="77777777" w:rsidR="007F10C2" w:rsidRPr="00CC07D6" w:rsidRDefault="007F10C2" w:rsidP="00CB3EC1">
      <w:pPr>
        <w:pStyle w:val="Citaoartigo"/>
      </w:pPr>
      <w:r w:rsidRPr="00CC07D6">
        <w:t xml:space="preserve">Sum. 425. O </w:t>
      </w:r>
      <w:r w:rsidRPr="00CC07D6">
        <w:rPr>
          <w:i/>
          <w:iCs/>
        </w:rPr>
        <w:t xml:space="preserve">jus </w:t>
      </w:r>
      <w:proofErr w:type="spellStart"/>
      <w:r w:rsidRPr="00CC07D6">
        <w:rPr>
          <w:i/>
          <w:iCs/>
        </w:rPr>
        <w:t>postulandi</w:t>
      </w:r>
      <w:proofErr w:type="spellEnd"/>
      <w:r w:rsidRPr="00CC07D6">
        <w:t xml:space="preserve"> das partes, estabelecido no art. 791 da CLT, limita-se às Varas do Trabalho e aos Tribunais Regionais do Trabalho, não alcançando a ação rescisória, a ação cautelar, o mandado de segurança e os recursos de competência do Tribunal Superior do Trabalho. (Brasil, Súmula nº 425/TST, 2010).</w:t>
      </w:r>
    </w:p>
    <w:p w14:paraId="4F35EB58" w14:textId="77777777" w:rsidR="007F10C2" w:rsidRPr="00CC07D6" w:rsidRDefault="007F10C2" w:rsidP="008B7CF2">
      <w:pPr>
        <w:pStyle w:val="CorpoArtigo"/>
      </w:pPr>
    </w:p>
    <w:p w14:paraId="62927AB7" w14:textId="77777777" w:rsidR="007F10C2" w:rsidRDefault="007F10C2" w:rsidP="008B7CF2">
      <w:pPr>
        <w:pStyle w:val="CorpoArtigo"/>
      </w:pPr>
      <w:r w:rsidRPr="00CC07D6">
        <w:t xml:space="preserve">No mesmo sentido endossou o Acórdão prolatado nos autos do </w:t>
      </w:r>
      <w:bookmarkStart w:id="2" w:name="TipoProc"/>
      <w:bookmarkEnd w:id="2"/>
      <w:r w:rsidRPr="00CC07D6">
        <w:t xml:space="preserve">Incidente de Uniformização de Jurisprudência em Embargos em Agravo de Instrumento em Recurso de Revista e Recurso de Revista n° TST-E-AIRR e RR-8558100-81.2003.5.02.0900, cujo redator foi o Ministro João </w:t>
      </w:r>
      <w:proofErr w:type="spellStart"/>
      <w:r w:rsidRPr="00CC07D6">
        <w:t>Oreste</w:t>
      </w:r>
      <w:proofErr w:type="spellEnd"/>
      <w:r w:rsidRPr="00CC07D6">
        <w:t xml:space="preserve"> </w:t>
      </w:r>
      <w:proofErr w:type="spellStart"/>
      <w:r w:rsidRPr="00CC07D6">
        <w:t>Dalazen</w:t>
      </w:r>
      <w:proofErr w:type="spellEnd"/>
      <w:r w:rsidRPr="00CC07D6">
        <w:t>:</w:t>
      </w:r>
    </w:p>
    <w:p w14:paraId="19270977" w14:textId="77777777" w:rsidR="00CB3EC1" w:rsidRPr="00CC07D6" w:rsidRDefault="00CB3EC1" w:rsidP="008B7CF2">
      <w:pPr>
        <w:pStyle w:val="CorpoArtigo"/>
      </w:pPr>
    </w:p>
    <w:p w14:paraId="287A9FF7" w14:textId="77777777" w:rsidR="007F10C2" w:rsidRPr="00CC07D6" w:rsidRDefault="007F10C2" w:rsidP="00CB3EC1">
      <w:pPr>
        <w:pStyle w:val="Citaoartigo"/>
      </w:pPr>
      <w:r w:rsidRPr="00CC07D6">
        <w:t xml:space="preserve">A rigor, é forçoso convir que a capacidade postulatória que se teima em manter no processo do trabalho não é direito, é desvantagem. Penso que, sob a enganosa fachada de uma norma que busca emprestar acessibilidade à Justiça do Trabalho, é um ranço pernicioso, oriundo da fase administrativa da Justiça do Trabalho e que ainda hoje persiste em total discrepância com a realidade atual. No caso, exigir-se de leigos que dominem a técnica dos recursos de natureza extraordinária, em que a matéria é estritamente jurídica, sem transformar o processo em veículo para o desabafo pessoal inconsequente, </w:t>
      </w:r>
      <w:r w:rsidRPr="00CC07D6">
        <w:rPr>
          <w:i/>
          <w:iCs/>
        </w:rPr>
        <w:t xml:space="preserve">data </w:t>
      </w:r>
      <w:proofErr w:type="spellStart"/>
      <w:r w:rsidRPr="00CC07D6">
        <w:rPr>
          <w:i/>
          <w:iCs/>
        </w:rPr>
        <w:t>venia</w:t>
      </w:r>
      <w:proofErr w:type="spellEnd"/>
      <w:r w:rsidRPr="00CC07D6">
        <w:t>, é desconhecer a complexidade processual, em que o próprio especialista, não raro, titubeia. (...) A meu juízo, o "</w:t>
      </w:r>
      <w:r w:rsidRPr="00CC07D6">
        <w:rPr>
          <w:i/>
          <w:iCs/>
        </w:rPr>
        <w:t xml:space="preserve">jus </w:t>
      </w:r>
      <w:proofErr w:type="spellStart"/>
      <w:r w:rsidRPr="00CC07D6">
        <w:rPr>
          <w:i/>
          <w:iCs/>
        </w:rPr>
        <w:t>postulandi</w:t>
      </w:r>
      <w:proofErr w:type="spellEnd"/>
      <w:r w:rsidRPr="00CC07D6">
        <w:t xml:space="preserve">" das partes não subsiste em relação aos recursos interpostos no TST ou dirigidos ao Tribunal Superior do Trabalho, em que sobressaem aspectos estritamente técnico-jurídicos, máxime nos recursos de natureza extraordinária, bem assim em petições avulsas e em ações da competência originária do TST. (Brasil. Tribunal Superior do Trabalho. E-AIRReRR-8558100-81.2003.5.02.0900, Tribunal Pleno, Redator Ministro João </w:t>
      </w:r>
      <w:proofErr w:type="spellStart"/>
      <w:r w:rsidRPr="00CC07D6">
        <w:t>Oreste</w:t>
      </w:r>
      <w:proofErr w:type="spellEnd"/>
      <w:r w:rsidRPr="00CC07D6">
        <w:t xml:space="preserve"> </w:t>
      </w:r>
      <w:proofErr w:type="spellStart"/>
      <w:r w:rsidRPr="00CC07D6">
        <w:t>Dalazen</w:t>
      </w:r>
      <w:proofErr w:type="spellEnd"/>
      <w:r w:rsidRPr="00CC07D6">
        <w:t>, DEJT 01/04/2011).</w:t>
      </w:r>
    </w:p>
    <w:p w14:paraId="03578646" w14:textId="77777777" w:rsidR="007F10C2" w:rsidRPr="00CC07D6" w:rsidRDefault="007F10C2" w:rsidP="008B7CF2">
      <w:pPr>
        <w:pStyle w:val="CorpoArtigo"/>
      </w:pPr>
    </w:p>
    <w:p w14:paraId="4FC6E01B" w14:textId="77777777" w:rsidR="007F10C2" w:rsidRPr="00CC07D6" w:rsidRDefault="007F10C2" w:rsidP="008B7CF2">
      <w:pPr>
        <w:pStyle w:val="CorpoArtigo"/>
      </w:pPr>
      <w:r w:rsidRPr="00CC07D6">
        <w:t>A propósito, Silva e Moraes (2018, p. 35) acrescentam que a razão da exigência de advogado em grau de recurso perante o TST reside no fato de que, nessa instância recursal não mais se discute questões relativas a prova ou fatos, mas somente questões eminentemente jurídicas e técnicas:</w:t>
      </w:r>
    </w:p>
    <w:p w14:paraId="1B9039E3" w14:textId="77777777" w:rsidR="007F10C2" w:rsidRPr="00CC07D6" w:rsidRDefault="007F10C2" w:rsidP="009D4AB7">
      <w:pPr>
        <w:pStyle w:val="Citaoartigo"/>
      </w:pPr>
      <w:r w:rsidRPr="00CC07D6">
        <w:lastRenderedPageBreak/>
        <w:t xml:space="preserve">Torna-se, assim, indispensável a presença de um advogado, profissional apto a discutir, com o devido conhecimento científico, as questões que são objeto dos Recursos de Revista, Embargos no TST (de divergência e infringentes), Recursos Ordinários de decisões em processos de competência originária dos tribunais regionais, e agravos regimentais e de instrumento no âmbito do referido tribunal superior. </w:t>
      </w:r>
    </w:p>
    <w:p w14:paraId="07097749" w14:textId="77777777" w:rsidR="007F10C2" w:rsidRPr="00CC07D6" w:rsidRDefault="007F10C2" w:rsidP="008B7CF2">
      <w:pPr>
        <w:pStyle w:val="CorpoArtigo"/>
      </w:pPr>
    </w:p>
    <w:p w14:paraId="1131D961" w14:textId="77777777" w:rsidR="007F10C2" w:rsidRDefault="007F10C2" w:rsidP="008B7CF2">
      <w:pPr>
        <w:pStyle w:val="CorpoArtigo"/>
      </w:pPr>
      <w:r w:rsidRPr="00CC07D6">
        <w:t>Em sentido similar, repercute Côrtes (2013, p. 30):</w:t>
      </w:r>
    </w:p>
    <w:p w14:paraId="3289A031" w14:textId="77777777" w:rsidR="009D4AB7" w:rsidRPr="00CC07D6" w:rsidRDefault="009D4AB7" w:rsidP="008B7CF2">
      <w:pPr>
        <w:pStyle w:val="CorpoArtigo"/>
      </w:pPr>
    </w:p>
    <w:p w14:paraId="406D1802" w14:textId="77777777" w:rsidR="007F10C2" w:rsidRPr="00CC07D6" w:rsidRDefault="007F10C2" w:rsidP="009D4AB7">
      <w:pPr>
        <w:pStyle w:val="Citaoartigo"/>
      </w:pPr>
      <w:r w:rsidRPr="00CC07D6">
        <w:t xml:space="preserve">A parte do processo trabalhista que é abrangida pelo </w:t>
      </w:r>
      <w:r w:rsidRPr="00CC07D6">
        <w:rPr>
          <w:i/>
          <w:iCs/>
        </w:rPr>
        <w:t xml:space="preserve">jus </w:t>
      </w:r>
      <w:proofErr w:type="spellStart"/>
      <w:r w:rsidRPr="00CC07D6">
        <w:rPr>
          <w:i/>
          <w:iCs/>
        </w:rPr>
        <w:t>postulandi</w:t>
      </w:r>
      <w:proofErr w:type="spellEnd"/>
      <w:r w:rsidRPr="00CC07D6">
        <w:t xml:space="preserve"> das partes é a parte com subjetividade predominante. Uma reclamação trabalhista teria, em tese, uma propositura intuitiva, bastando que a parte se insurgisse para pedir aquilo a que acha que tem direito. O mesmo serve para o recurso ordinário, no qual bastaria que a parte se insurgisse contra a sentença buscando uma prestação jurisdicional favorável, buscando unicamente atender ao seu interesse próprio. Isso já não ocorre quando se trata de uma instância extraordinária como o TST. A natureza preponderantemente objetiva e a grande quantidade de pressupostos de admissibilidade intrínsecos dos recursos destinados àquela Corte tornaria virtualmente impossível a recorribilidade por um leigo. </w:t>
      </w:r>
    </w:p>
    <w:p w14:paraId="343EE04A" w14:textId="77777777" w:rsidR="007F10C2" w:rsidRPr="00CC07D6" w:rsidRDefault="007F10C2" w:rsidP="008B7CF2">
      <w:pPr>
        <w:pStyle w:val="CorpoArtigo"/>
      </w:pPr>
    </w:p>
    <w:p w14:paraId="6B2F4F5F" w14:textId="77777777" w:rsidR="007F10C2" w:rsidRDefault="007F10C2" w:rsidP="008B7CF2">
      <w:pPr>
        <w:pStyle w:val="CorpoArtigo"/>
      </w:pPr>
      <w:r w:rsidRPr="00CC07D6">
        <w:t>Por outro lado, um apontamento interessante é feito por Mantuano (2014, p. 45):</w:t>
      </w:r>
    </w:p>
    <w:p w14:paraId="3A58175C" w14:textId="77777777" w:rsidR="009D4AB7" w:rsidRPr="00CC07D6" w:rsidRDefault="009D4AB7" w:rsidP="008B7CF2">
      <w:pPr>
        <w:pStyle w:val="CorpoArtigo"/>
      </w:pPr>
    </w:p>
    <w:p w14:paraId="1104DD36" w14:textId="77777777" w:rsidR="007F10C2" w:rsidRPr="00CC07D6" w:rsidRDefault="007F10C2" w:rsidP="00B36F23">
      <w:pPr>
        <w:pStyle w:val="Citaoartigo"/>
      </w:pPr>
      <w:r w:rsidRPr="00CC07D6">
        <w:t xml:space="preserve">Antes de qualquer coisa, importa frisar a notória estranheza que nos deparamos ao analisarmos os fundamentos da Súmula nº 425, assiste-lhe, pois, razão em parte, dado que em um processo judicial questões técnicas e de direito estão presentes em todas as instâncias de julgamento, restando ao leigo apenas atuar como coadjuvante na busca pela justiça. Pelos motivos oportunamente abordados, a Justiça Trabalhista não mais dispõe de uma estrutura carente e secundária de resolução de conflitos, por outro lado, ela se consolidou como um ramo do Judiciário especializado e complexo, com procedimentos, às vezes tão peculiares, que foge à compreensão de um simples recém-advogado, quanto mais de um pobre trabalhador. </w:t>
      </w:r>
    </w:p>
    <w:p w14:paraId="02A7111A" w14:textId="77777777" w:rsidR="007F10C2" w:rsidRPr="00CC07D6" w:rsidRDefault="007F10C2" w:rsidP="008B7CF2">
      <w:pPr>
        <w:pStyle w:val="CorpoArtigo"/>
      </w:pPr>
    </w:p>
    <w:p w14:paraId="5E47B390" w14:textId="77777777" w:rsidR="007F10C2" w:rsidRPr="00CC07D6" w:rsidRDefault="007F10C2" w:rsidP="008B7CF2">
      <w:pPr>
        <w:pStyle w:val="CorpoArtigo"/>
      </w:pPr>
      <w:r w:rsidRPr="00CC07D6">
        <w:t>De fato, a seara trabalhista não mais pode ser considerada simples em nenhum grau. Desde o ajuizamento da reclamação, inúmeros são os regramentos materiais e processuais exigidos e caso a parte não tenha conhecimento deles, poderia acabar prejudicada. Uma situação a ilustrar essa ideia é o caso de o reclamante desavisado que, em postulação pessoal, pelo rito sumaríssimo, fornece o endereço incorreto da reclamada, sem saber do risco de ter sua reclamação arquivada, nos termos do art. 852-B, §1º da CLT.</w:t>
      </w:r>
    </w:p>
    <w:p w14:paraId="7FC08017" w14:textId="77777777" w:rsidR="007F10C2" w:rsidRDefault="007F10C2" w:rsidP="008B7CF2">
      <w:pPr>
        <w:pStyle w:val="CorpoArtigo"/>
      </w:pPr>
      <w:r w:rsidRPr="00CC07D6">
        <w:t xml:space="preserve">Para além disso, outra redução de utilização do </w:t>
      </w:r>
      <w:r w:rsidRPr="00CC07D6">
        <w:rPr>
          <w:i/>
          <w:iCs/>
        </w:rPr>
        <w:t xml:space="preserve">jus </w:t>
      </w:r>
      <w:proofErr w:type="spellStart"/>
      <w:r w:rsidRPr="00CC07D6">
        <w:rPr>
          <w:i/>
          <w:iCs/>
        </w:rPr>
        <w:t>postulandi</w:t>
      </w:r>
      <w:proofErr w:type="spellEnd"/>
      <w:r w:rsidRPr="00CC07D6">
        <w:t xml:space="preserve"> se configura quando demandas trabalhistas são remetidas para instâncias recursais superiores alheias à </w:t>
      </w:r>
      <w:r w:rsidRPr="00CC07D6">
        <w:lastRenderedPageBreak/>
        <w:t>Justiça do Trabalho – a exemplo do que quando da interposição de recursos perante o Supremo Tribunal Federal e Superior Tribunal de Justiça, conforme destacam Silva e Moraes (2018, p. 34):</w:t>
      </w:r>
    </w:p>
    <w:p w14:paraId="5533DD80" w14:textId="77777777" w:rsidR="00B36F23" w:rsidRPr="00CC07D6" w:rsidRDefault="00B36F23" w:rsidP="008B7CF2">
      <w:pPr>
        <w:pStyle w:val="CorpoArtigo"/>
      </w:pPr>
    </w:p>
    <w:p w14:paraId="16FEEEF7" w14:textId="77777777" w:rsidR="007F10C2" w:rsidRPr="00CC07D6" w:rsidRDefault="007F10C2" w:rsidP="00B36F23">
      <w:pPr>
        <w:pStyle w:val="Citaoartigo"/>
      </w:pPr>
      <w:r w:rsidRPr="00CC07D6">
        <w:t xml:space="preserve">No que se refere à extensão do </w:t>
      </w:r>
      <w:r w:rsidRPr="00CC07D6">
        <w:rPr>
          <w:i/>
          <w:iCs/>
        </w:rPr>
        <w:t xml:space="preserve">jus </w:t>
      </w:r>
      <w:proofErr w:type="spellStart"/>
      <w:r w:rsidRPr="00CC07D6">
        <w:rPr>
          <w:i/>
          <w:iCs/>
        </w:rPr>
        <w:t>postulandi</w:t>
      </w:r>
      <w:proofErr w:type="spellEnd"/>
      <w:r w:rsidRPr="00CC07D6">
        <w:rPr>
          <w:i/>
          <w:iCs/>
        </w:rPr>
        <w:t xml:space="preserve"> </w:t>
      </w:r>
      <w:r w:rsidRPr="00CC07D6">
        <w:t>a processos remetidos a outros ramos do Judiciário – a outros tribunais alheios à justiça especializada trabalhista –, não resta dúvida de que o instituto não subsiste, sendo, pois, limitado à Justiça do Trabalho, de modo que, nessas situações, cessará a capacidade postulatória das partes, tornando-se necessária a constituição de um advogado. É o que ocorre, por exemplo, no caso de interposição de Recurso Extraordinário para o Supremo Tribunal Federal e nos de conflitos de competência no Superior Tribunal de Justiça.</w:t>
      </w:r>
    </w:p>
    <w:p w14:paraId="4D222FE7" w14:textId="77777777" w:rsidR="007F10C2" w:rsidRPr="00CC07D6" w:rsidRDefault="007F10C2" w:rsidP="007F10C2">
      <w:pPr>
        <w:pStyle w:val="SemEspaamento"/>
        <w:ind w:left="2268"/>
        <w:jc w:val="both"/>
        <w:rPr>
          <w:rFonts w:ascii="Arial" w:hAnsi="Arial" w:cs="Arial"/>
          <w:sz w:val="24"/>
          <w:szCs w:val="24"/>
        </w:rPr>
      </w:pPr>
    </w:p>
    <w:p w14:paraId="33949745" w14:textId="77777777" w:rsidR="007F10C2" w:rsidRPr="00CC07D6" w:rsidRDefault="007F10C2" w:rsidP="008B7CF2">
      <w:pPr>
        <w:pStyle w:val="CorpoArtigo"/>
      </w:pPr>
      <w:r w:rsidRPr="00CC07D6">
        <w:t xml:space="preserve">Diante disso, resta inequívoco que o </w:t>
      </w:r>
      <w:r w:rsidRPr="00CC07D6">
        <w:rPr>
          <w:i/>
          <w:iCs/>
        </w:rPr>
        <w:t xml:space="preserve">jus </w:t>
      </w:r>
      <w:proofErr w:type="spellStart"/>
      <w:r w:rsidRPr="00CC07D6">
        <w:rPr>
          <w:i/>
          <w:iCs/>
        </w:rPr>
        <w:t>postulandi</w:t>
      </w:r>
      <w:proofErr w:type="spellEnd"/>
      <w:r w:rsidRPr="00CC07D6">
        <w:t xml:space="preserve">, além de desarranjar o equilíbrio entre as partes na relação processual, tem sua aplicação reduzida dentro e fora do âmbito trabalhista, tornando-o ainda mais falho. </w:t>
      </w:r>
    </w:p>
    <w:p w14:paraId="667C108D" w14:textId="77777777" w:rsidR="007F10C2" w:rsidRPr="00CC07D6" w:rsidRDefault="007F10C2" w:rsidP="008B7CF2">
      <w:pPr>
        <w:pStyle w:val="CorpoArtigo"/>
      </w:pPr>
    </w:p>
    <w:p w14:paraId="4093CCEF" w14:textId="180D25CE" w:rsidR="007F10C2" w:rsidRDefault="001F5AF9" w:rsidP="008B7CF2">
      <w:pPr>
        <w:pStyle w:val="CorpoArtigo"/>
        <w:rPr>
          <w:i/>
          <w:iCs/>
        </w:rPr>
      </w:pPr>
      <w:r>
        <w:t xml:space="preserve">3.4 </w:t>
      </w:r>
      <w:r w:rsidRPr="00CC07D6">
        <w:t xml:space="preserve">AS IMPLICAÇÕES DA REFORMA TRABALHISTA NO </w:t>
      </w:r>
      <w:r w:rsidRPr="00CC07D6">
        <w:rPr>
          <w:i/>
          <w:iCs/>
        </w:rPr>
        <w:t>JUS POSTULANDI</w:t>
      </w:r>
    </w:p>
    <w:p w14:paraId="247DD740" w14:textId="77777777" w:rsidR="001F5AF9" w:rsidRPr="00CC07D6" w:rsidRDefault="001F5AF9" w:rsidP="008B7CF2">
      <w:pPr>
        <w:pStyle w:val="CorpoArtigo"/>
      </w:pPr>
    </w:p>
    <w:p w14:paraId="0129D341" w14:textId="77777777" w:rsidR="007F10C2" w:rsidRPr="00CC07D6" w:rsidRDefault="007F10C2" w:rsidP="008B7CF2">
      <w:pPr>
        <w:pStyle w:val="CorpoArtigo"/>
      </w:pPr>
      <w:r w:rsidRPr="00CC07D6">
        <w:t xml:space="preserve">A Reforma trabalhista de 2017 também teve repercussão no mecanismo da postulação pessoal. A primeira delas foi instituída pelos parágrafos 1º e 2º do art. 840 da CLT, que passaram a determinar que os pedidos apresentados pelo reclamante deveriam ser certos, determinados e com indicação de seu valor. </w:t>
      </w:r>
    </w:p>
    <w:p w14:paraId="3C9A23B4" w14:textId="77777777" w:rsidR="007F10C2" w:rsidRPr="00CC07D6" w:rsidRDefault="007F10C2" w:rsidP="008B7CF2">
      <w:pPr>
        <w:pStyle w:val="CorpoArtigo"/>
      </w:pPr>
      <w:r w:rsidRPr="00CC07D6">
        <w:t xml:space="preserve">Ora, além de conhecimento jurídico, exigir que o cidadão médio também tenha domínio contábil, obrigando-o a liquidar seu pedido, é algo extremamente excludente e que macula ainda mais a efetividade do </w:t>
      </w:r>
      <w:r w:rsidRPr="00CC07D6">
        <w:rPr>
          <w:i/>
          <w:iCs/>
        </w:rPr>
        <w:t xml:space="preserve">jus </w:t>
      </w:r>
      <w:proofErr w:type="spellStart"/>
      <w:r w:rsidRPr="00CC07D6">
        <w:rPr>
          <w:i/>
          <w:iCs/>
        </w:rPr>
        <w:t>postulandi</w:t>
      </w:r>
      <w:proofErr w:type="spellEnd"/>
      <w:r w:rsidRPr="00CC07D6">
        <w:t>. Nas palavras de Araújo (2018, p. 36):</w:t>
      </w:r>
    </w:p>
    <w:p w14:paraId="005887FD" w14:textId="77777777" w:rsidR="007F10C2" w:rsidRPr="00CC07D6" w:rsidRDefault="007F10C2" w:rsidP="008B7CF2">
      <w:pPr>
        <w:pStyle w:val="CorpoArtigo"/>
      </w:pPr>
      <w:r w:rsidRPr="00CC07D6">
        <w:t xml:space="preserve"> </w:t>
      </w:r>
    </w:p>
    <w:p w14:paraId="5F659A73" w14:textId="77777777" w:rsidR="007F10C2" w:rsidRPr="00CC07D6" w:rsidRDefault="007F10C2" w:rsidP="001F5AF9">
      <w:pPr>
        <w:pStyle w:val="Citaoartigo"/>
      </w:pPr>
      <w:r w:rsidRPr="00CC07D6">
        <w:t xml:space="preserve">Com efeito, ante a complexidade dos cálculos, que muitas vezes demandam a habilidade de contadores – pois liquidar os pedidos é uma dificuldade técnica até mesmo para os advogados –, tal previsão é inconstitucional e configura evidente violação ao acesso à justiça, mormente quando do exercício do </w:t>
      </w:r>
      <w:r w:rsidRPr="00CC07D6">
        <w:rPr>
          <w:i/>
          <w:iCs/>
        </w:rPr>
        <w:t xml:space="preserve">jus </w:t>
      </w:r>
      <w:proofErr w:type="spellStart"/>
      <w:r w:rsidRPr="00CC07D6">
        <w:rPr>
          <w:i/>
          <w:iCs/>
        </w:rPr>
        <w:t>postulandi</w:t>
      </w:r>
      <w:proofErr w:type="spellEnd"/>
      <w:r w:rsidRPr="00CC07D6">
        <w:t xml:space="preserve">. Pode-se dizer, assim, que o dever de liquidação inviabiliza a elaboração da peça por litigantes autônomos. (...) Ou seja, antes de ingressar com uma ação, a parte há de avaliar os riscos para que a chance de prejuízo não transcenda a chance de êxito. Análise </w:t>
      </w:r>
      <w:proofErr w:type="spellStart"/>
      <w:r w:rsidRPr="00CC07D6">
        <w:t>esta</w:t>
      </w:r>
      <w:proofErr w:type="spellEnd"/>
      <w:r w:rsidRPr="00CC07D6">
        <w:t xml:space="preserve"> muito sofisticada e que não pode ser feita por um leigo. </w:t>
      </w:r>
    </w:p>
    <w:p w14:paraId="57E307B1" w14:textId="77777777" w:rsidR="007F10C2" w:rsidRPr="00CC07D6" w:rsidRDefault="007F10C2" w:rsidP="007F10C2">
      <w:pPr>
        <w:pStyle w:val="SemEspaamento"/>
        <w:ind w:left="2268"/>
        <w:jc w:val="both"/>
        <w:rPr>
          <w:rFonts w:ascii="Arial" w:hAnsi="Arial" w:cs="Arial"/>
          <w:sz w:val="24"/>
          <w:szCs w:val="24"/>
        </w:rPr>
      </w:pPr>
    </w:p>
    <w:p w14:paraId="3BAAF854" w14:textId="77777777" w:rsidR="007F10C2" w:rsidRPr="00CC07D6" w:rsidRDefault="007F10C2" w:rsidP="008B7CF2">
      <w:pPr>
        <w:pStyle w:val="CorpoArtigo"/>
      </w:pPr>
      <w:r w:rsidRPr="00CC07D6">
        <w:lastRenderedPageBreak/>
        <w:t xml:space="preserve">Outro óbice trazido pela Reforma foi quanto à homologação de acordo extrajudicial. Caso haja autocomposição entre as partes e elas resolvam acionar a Justiça do Trabalho para homologar o negócio firmado, buscando segurança judiciária, elas terão que estar obrigatoriamente acompanhadas por um causídico, não podendo este representante ser o mesmo para as duas partes, nos termos do art. 855-B, </w:t>
      </w:r>
      <w:r w:rsidRPr="00CC07D6">
        <w:rPr>
          <w:i/>
          <w:iCs/>
        </w:rPr>
        <w:t>caput</w:t>
      </w:r>
      <w:r w:rsidRPr="00CC07D6">
        <w:t xml:space="preserve"> e §1º da CLT.</w:t>
      </w:r>
    </w:p>
    <w:p w14:paraId="29057EFE" w14:textId="77777777" w:rsidR="007F10C2" w:rsidRPr="00CC07D6" w:rsidRDefault="007F10C2" w:rsidP="008B7CF2">
      <w:pPr>
        <w:pStyle w:val="CorpoArtigo"/>
      </w:pPr>
      <w:r w:rsidRPr="00CC07D6">
        <w:t xml:space="preserve">Considerando que os meios autocompositivos de solução de conflitos devem ser primazia no nosso ordenamento, não deveria fazer sentido exigir tamanho encargo do jurisdicionado que obteve êxito em uma resolução extrajudicial. Essa é, portanto, mais uma proposição a colidir de forma patente com o </w:t>
      </w:r>
      <w:r w:rsidRPr="00CC07D6">
        <w:rPr>
          <w:i/>
          <w:iCs/>
        </w:rPr>
        <w:t xml:space="preserve">jus </w:t>
      </w:r>
      <w:proofErr w:type="spellStart"/>
      <w:r w:rsidRPr="00CC07D6">
        <w:rPr>
          <w:i/>
          <w:iCs/>
        </w:rPr>
        <w:t>postulandi</w:t>
      </w:r>
      <w:proofErr w:type="spellEnd"/>
      <w:r w:rsidRPr="00CC07D6">
        <w:t>, contribuindo mais com seu enfraquecimento no processo trabalhista.</w:t>
      </w:r>
    </w:p>
    <w:p w14:paraId="52E58CE5" w14:textId="77777777" w:rsidR="007F10C2" w:rsidRPr="00CC07D6" w:rsidRDefault="007F10C2" w:rsidP="008B7CF2">
      <w:pPr>
        <w:pStyle w:val="CorpoArtigo"/>
      </w:pPr>
    </w:p>
    <w:p w14:paraId="4B5B16FD" w14:textId="0E49030B" w:rsidR="007F10C2" w:rsidRDefault="009A578E" w:rsidP="008B7CF2">
      <w:pPr>
        <w:pStyle w:val="CorpoArtigo"/>
        <w:rPr>
          <w:i/>
          <w:iCs/>
        </w:rPr>
      </w:pPr>
      <w:r>
        <w:t xml:space="preserve">3.5 </w:t>
      </w:r>
      <w:r w:rsidRPr="00CC07D6">
        <w:t xml:space="preserve">O BAIXO GRAU DE UTILIZAÇÃO REAL DO </w:t>
      </w:r>
      <w:r w:rsidRPr="00CC07D6">
        <w:rPr>
          <w:i/>
          <w:iCs/>
        </w:rPr>
        <w:t>JUS POSTULANDI</w:t>
      </w:r>
    </w:p>
    <w:p w14:paraId="6DDEAF10" w14:textId="77777777" w:rsidR="009A578E" w:rsidRPr="00CC07D6" w:rsidRDefault="009A578E" w:rsidP="008B7CF2">
      <w:pPr>
        <w:pStyle w:val="CorpoArtigo"/>
      </w:pPr>
    </w:p>
    <w:p w14:paraId="008DD409" w14:textId="77777777" w:rsidR="007F10C2" w:rsidRPr="00CC07D6" w:rsidRDefault="007F10C2" w:rsidP="008B7CF2">
      <w:pPr>
        <w:pStyle w:val="CorpoArtigo"/>
      </w:pPr>
      <w:r w:rsidRPr="00CC07D6">
        <w:t xml:space="preserve">Dentre tantas situações que, somadas, culminam no insucesso do </w:t>
      </w:r>
      <w:r w:rsidRPr="00CC07D6">
        <w:rPr>
          <w:i/>
          <w:iCs/>
        </w:rPr>
        <w:t xml:space="preserve">jus </w:t>
      </w:r>
      <w:proofErr w:type="spellStart"/>
      <w:r w:rsidRPr="00CC07D6">
        <w:rPr>
          <w:i/>
          <w:iCs/>
        </w:rPr>
        <w:t>postulandi</w:t>
      </w:r>
      <w:proofErr w:type="spellEnd"/>
      <w:r w:rsidRPr="00CC07D6">
        <w:t xml:space="preserve"> sob o aspecto da promoção de acesso à justiça, a vulnerabilidade informacional do jurisdicionado também há de ser encarada.</w:t>
      </w:r>
    </w:p>
    <w:p w14:paraId="5C0C14DD" w14:textId="77777777" w:rsidR="007F10C2" w:rsidRPr="00CC07D6" w:rsidRDefault="007F10C2" w:rsidP="008B7CF2">
      <w:pPr>
        <w:pStyle w:val="CorpoArtigo"/>
      </w:pPr>
      <w:r w:rsidRPr="00CC07D6">
        <w:t xml:space="preserve">A carência informacional jurídica da população, de modo geral, é tanta que alguns jurisdicionados sequer sabem da existência do instituto do </w:t>
      </w:r>
      <w:r w:rsidRPr="00CC07D6">
        <w:rPr>
          <w:i/>
          <w:iCs/>
        </w:rPr>
        <w:t xml:space="preserve">jus </w:t>
      </w:r>
      <w:proofErr w:type="spellStart"/>
      <w:r w:rsidRPr="00CC07D6">
        <w:rPr>
          <w:i/>
          <w:iCs/>
        </w:rPr>
        <w:t>postulandi</w:t>
      </w:r>
      <w:proofErr w:type="spellEnd"/>
      <w:r w:rsidRPr="00CC07D6">
        <w:t>. Por outro lado, dentre aqueles que desfrutam dessa informação, muitos acabam optando por não fazer uso dele.</w:t>
      </w:r>
    </w:p>
    <w:p w14:paraId="568959F2" w14:textId="77777777" w:rsidR="007F10C2" w:rsidRPr="00CC07D6" w:rsidRDefault="007F10C2" w:rsidP="008B7CF2">
      <w:pPr>
        <w:pStyle w:val="CorpoArtigo"/>
      </w:pPr>
      <w:r w:rsidRPr="00CC07D6">
        <w:t xml:space="preserve">A hesitação em utilizar o </w:t>
      </w:r>
      <w:r w:rsidRPr="00CC07D6">
        <w:rPr>
          <w:i/>
          <w:iCs/>
        </w:rPr>
        <w:t xml:space="preserve">jus </w:t>
      </w:r>
      <w:proofErr w:type="spellStart"/>
      <w:r w:rsidRPr="00CC07D6">
        <w:rPr>
          <w:i/>
          <w:iCs/>
        </w:rPr>
        <w:t>postulandi</w:t>
      </w:r>
      <w:proofErr w:type="spellEnd"/>
      <w:r w:rsidRPr="00CC07D6">
        <w:t xml:space="preserve"> está intimamente ligada à ideia presumida de que é sempre mais vantajoso estar assistido por um advogado. Confiar o resguardo de seus interesses a um profissional qualificado, com especialização voltada a esse tipo de serviço parece mais atraente que arriscar um provável insucesso por agir sem preparo algum, por seus próprios meios.</w:t>
      </w:r>
    </w:p>
    <w:p w14:paraId="6E4C8149" w14:textId="77777777" w:rsidR="007F10C2" w:rsidRPr="00CC07D6" w:rsidRDefault="007F10C2" w:rsidP="008B7CF2">
      <w:pPr>
        <w:pStyle w:val="CorpoArtigo"/>
      </w:pPr>
      <w:r w:rsidRPr="00CC07D6">
        <w:t xml:space="preserve">Na lição de Martins (2008, p. 185): “(...) eram poucas as causas em que havia a utilização do </w:t>
      </w:r>
      <w:proofErr w:type="spellStart"/>
      <w:r w:rsidRPr="00CC07D6">
        <w:rPr>
          <w:i/>
          <w:iCs/>
        </w:rPr>
        <w:t>ius</w:t>
      </w:r>
      <w:proofErr w:type="spellEnd"/>
      <w:r w:rsidRPr="00CC07D6">
        <w:rPr>
          <w:i/>
          <w:iCs/>
        </w:rPr>
        <w:t xml:space="preserve"> </w:t>
      </w:r>
      <w:proofErr w:type="spellStart"/>
      <w:r w:rsidRPr="00CC07D6">
        <w:rPr>
          <w:i/>
          <w:iCs/>
        </w:rPr>
        <w:t>postulandi</w:t>
      </w:r>
      <w:proofErr w:type="spellEnd"/>
      <w:r w:rsidRPr="00CC07D6">
        <w:t xml:space="preserve"> pelas próprias partes, pois na maioria das vezes elas entendiam que deviam ser assistidas por um profissional que melhor podia lhes defender seus interesses”.</w:t>
      </w:r>
    </w:p>
    <w:p w14:paraId="0808CEB3" w14:textId="77777777" w:rsidR="007F10C2" w:rsidRDefault="007F10C2" w:rsidP="008B7CF2">
      <w:pPr>
        <w:pStyle w:val="CorpoArtigo"/>
      </w:pPr>
      <w:r w:rsidRPr="00CC07D6">
        <w:lastRenderedPageBreak/>
        <w:t xml:space="preserve">De modo a ilustrar essa exegese, urge trazer à tona dados estatísticos reportados por Pinheiro e Alves (2018, p. 73), que demonstram a utilização irrisória do </w:t>
      </w:r>
      <w:r w:rsidRPr="00CC07D6">
        <w:rPr>
          <w:i/>
          <w:iCs/>
        </w:rPr>
        <w:t xml:space="preserve">jus </w:t>
      </w:r>
      <w:proofErr w:type="spellStart"/>
      <w:r w:rsidRPr="00CC07D6">
        <w:rPr>
          <w:i/>
          <w:iCs/>
        </w:rPr>
        <w:t>postulandi</w:t>
      </w:r>
      <w:proofErr w:type="spellEnd"/>
      <w:r w:rsidRPr="00CC07D6">
        <w:t xml:space="preserve"> perante os Tribunais e as Varas do Trabalho:</w:t>
      </w:r>
    </w:p>
    <w:p w14:paraId="744CC633" w14:textId="77777777" w:rsidR="009A578E" w:rsidRPr="00CC07D6" w:rsidRDefault="009A578E" w:rsidP="008B7CF2">
      <w:pPr>
        <w:pStyle w:val="CorpoArtigo"/>
      </w:pPr>
    </w:p>
    <w:p w14:paraId="54EE6232" w14:textId="77777777" w:rsidR="007F10C2" w:rsidRPr="00CC07D6" w:rsidRDefault="007F10C2" w:rsidP="00B74F03">
      <w:pPr>
        <w:pStyle w:val="Citaoartigo"/>
      </w:pPr>
      <w:r w:rsidRPr="00CC07D6">
        <w:t xml:space="preserve">A análise da real utilização e efetividade do princípio do </w:t>
      </w:r>
      <w:r w:rsidRPr="00CC07D6">
        <w:rPr>
          <w:i/>
          <w:iCs/>
        </w:rPr>
        <w:t xml:space="preserve">jus </w:t>
      </w:r>
      <w:proofErr w:type="spellStart"/>
      <w:r w:rsidRPr="00CC07D6">
        <w:rPr>
          <w:i/>
          <w:iCs/>
        </w:rPr>
        <w:t>postulandi</w:t>
      </w:r>
      <w:proofErr w:type="spellEnd"/>
      <w:r w:rsidRPr="00CC07D6">
        <w:t xml:space="preserve"> passa a ser questionada quando os números demonstram o cenário em que essa postulação acontece, como em pesquisas efetuadas no TRT 9ª região (Paraná) e no TRT 3ª região (Minas Gerais). Segundo dados apresentados por CRUZ (2008, p. 124), das 81 Varas do Trabalho pesquisadas no primeiro regional, 67 responderam quantas ações foram impetradas e quantas se utilizaram do jus </w:t>
      </w:r>
      <w:proofErr w:type="spellStart"/>
      <w:r w:rsidRPr="00CC07D6">
        <w:t>postu-landi</w:t>
      </w:r>
      <w:proofErr w:type="spellEnd"/>
      <w:r w:rsidRPr="00CC07D6">
        <w:t xml:space="preserve"> naquele ano. Os números desse Tribunal foram claros: das 91.449 ações ajuizadas, apenas 48 delas foram por meio do </w:t>
      </w:r>
      <w:r w:rsidRPr="00CC07D6">
        <w:rPr>
          <w:i/>
          <w:iCs/>
        </w:rPr>
        <w:t xml:space="preserve">jus </w:t>
      </w:r>
      <w:proofErr w:type="spellStart"/>
      <w:r w:rsidRPr="00CC07D6">
        <w:rPr>
          <w:i/>
          <w:iCs/>
        </w:rPr>
        <w:t>postulandi</w:t>
      </w:r>
      <w:proofErr w:type="spellEnd"/>
      <w:r w:rsidRPr="00CC07D6">
        <w:t xml:space="preserve">, ou seja, 0,053%. No outro regional (TRT 3), a proporção não muda muito, das 57.698 ações ajuizadas de janeiro a novembro, apenas 7.121 foram por meio do </w:t>
      </w:r>
      <w:r w:rsidRPr="00CC07D6">
        <w:rPr>
          <w:i/>
          <w:iCs/>
        </w:rPr>
        <w:t xml:space="preserve">jus </w:t>
      </w:r>
      <w:proofErr w:type="spellStart"/>
      <w:r w:rsidRPr="00CC07D6">
        <w:rPr>
          <w:i/>
          <w:iCs/>
        </w:rPr>
        <w:t>postulandi</w:t>
      </w:r>
      <w:proofErr w:type="spellEnd"/>
      <w:r w:rsidRPr="00CC07D6">
        <w:t xml:space="preserve"> (7%). Em relação à análise estatística do TRT de Santa Catarina, especificamente na Vara do Trabalho de Xanxerê, foi possível observar, mediante colheita de dados, que das 2.551 ações trabalhistas iniciadas em 2016, apenas 12 foram interpostas por meio do </w:t>
      </w:r>
      <w:r w:rsidRPr="00CC07D6">
        <w:rPr>
          <w:i/>
          <w:iCs/>
        </w:rPr>
        <w:t xml:space="preserve">jus </w:t>
      </w:r>
      <w:proofErr w:type="spellStart"/>
      <w:r w:rsidRPr="00CC07D6">
        <w:rPr>
          <w:i/>
          <w:iCs/>
        </w:rPr>
        <w:t>postulandi</w:t>
      </w:r>
      <w:proofErr w:type="spellEnd"/>
      <w:r w:rsidRPr="00CC07D6">
        <w:t xml:space="preserve">. Isso demonstra claramente a defasagem do princípio e sua inaplicabilidade substancial frente às demandas trabalhistas. </w:t>
      </w:r>
    </w:p>
    <w:p w14:paraId="583A08B5" w14:textId="77777777" w:rsidR="007F10C2" w:rsidRPr="00CC07D6" w:rsidRDefault="007F10C2" w:rsidP="008B7CF2">
      <w:pPr>
        <w:pStyle w:val="CorpoArtigo"/>
      </w:pPr>
    </w:p>
    <w:p w14:paraId="456CDAD9" w14:textId="77777777" w:rsidR="007F10C2" w:rsidRPr="00CC07D6" w:rsidRDefault="007F10C2" w:rsidP="008B7CF2">
      <w:pPr>
        <w:pStyle w:val="CorpoArtigo"/>
      </w:pPr>
      <w:r w:rsidRPr="00CC07D6">
        <w:t>De modo semelhante, Souza e Santos (2023, p. 04) explicitam:</w:t>
      </w:r>
    </w:p>
    <w:p w14:paraId="7F321634" w14:textId="77777777" w:rsidR="008840BF" w:rsidRPr="00CC07D6" w:rsidRDefault="008840BF" w:rsidP="008B7CF2">
      <w:pPr>
        <w:pStyle w:val="CorpoArtigo"/>
      </w:pPr>
    </w:p>
    <w:p w14:paraId="7C14A187" w14:textId="77777777" w:rsidR="007F10C2" w:rsidRPr="00CC07D6" w:rsidRDefault="007F10C2" w:rsidP="00B74F03">
      <w:pPr>
        <w:pStyle w:val="Citaoartigo"/>
      </w:pPr>
      <w:r w:rsidRPr="00CC07D6">
        <w:t>Segundo dados do relatório anual de processos distribuídos elaborado pela Secretaria Geral de Governança e Estratégia Divisão de Estatística, Pesquisa e Inovação, disponibilizados pelo sítio eletrônico do Tribunal Regional da 18ª Região, durante o período de 01/01/22 a 31/12/22, foram distribuídos 892 processos na Vara do Trabalho de Uruaçu. Dentre este total de processos distribuídos, apenas 13 processos foram atermados</w:t>
      </w:r>
      <w:r w:rsidRPr="00CC07D6">
        <w:rPr>
          <w:rStyle w:val="Refdenotaderodap"/>
          <w:sz w:val="24"/>
          <w:szCs w:val="24"/>
        </w:rPr>
        <w:footnoteReference w:id="4"/>
      </w:r>
      <w:r w:rsidRPr="00CC07D6">
        <w:t xml:space="preserve">, ou seja, foram protocolados sem o acompanhamento de um advogado, representando apenas 1% da totalidade dos processos distribuídos (...). </w:t>
      </w:r>
    </w:p>
    <w:p w14:paraId="3E85AB0F" w14:textId="77777777" w:rsidR="007F10C2" w:rsidRPr="00CC07D6" w:rsidRDefault="007F10C2" w:rsidP="008B7CF2">
      <w:pPr>
        <w:pStyle w:val="CorpoArtigo"/>
      </w:pPr>
    </w:p>
    <w:p w14:paraId="29003166" w14:textId="77777777" w:rsidR="007F10C2" w:rsidRDefault="007F10C2" w:rsidP="008B7CF2">
      <w:pPr>
        <w:pStyle w:val="CorpoArtigo"/>
      </w:pPr>
      <w:r w:rsidRPr="00CC07D6">
        <w:t xml:space="preserve">Ademais, outro fator que concorre para a baixa utilização do instituto pelos jurisdicionados é a não existência de uma padronização nas estruturas dos Tribunais Regionais do Trabalho no tocante ao oferecimento do serviço de atermação das reclamações via </w:t>
      </w:r>
      <w:r w:rsidRPr="00CC07D6">
        <w:rPr>
          <w:i/>
          <w:iCs/>
        </w:rPr>
        <w:t xml:space="preserve">jus </w:t>
      </w:r>
      <w:proofErr w:type="spellStart"/>
      <w:r w:rsidRPr="00CC07D6">
        <w:rPr>
          <w:i/>
          <w:iCs/>
        </w:rPr>
        <w:t>postulandi</w:t>
      </w:r>
      <w:proofErr w:type="spellEnd"/>
      <w:r w:rsidRPr="00CC07D6">
        <w:t>. Essa informação foi levantada por Araújo (2018, p. 38-39), que encaminhou um questionamento para os 24 Tribunais Regionais do Trabalho do Brasil e, a partir disso, inferiu que:</w:t>
      </w:r>
    </w:p>
    <w:p w14:paraId="3C90F3C8" w14:textId="77777777" w:rsidR="00B74F03" w:rsidRPr="00CC07D6" w:rsidRDefault="00B74F03" w:rsidP="008B7CF2">
      <w:pPr>
        <w:pStyle w:val="CorpoArtigo"/>
      </w:pPr>
    </w:p>
    <w:p w14:paraId="0773CC75" w14:textId="77777777" w:rsidR="007F10C2" w:rsidRPr="00667A03" w:rsidRDefault="007F10C2" w:rsidP="007F10C2">
      <w:pPr>
        <w:pStyle w:val="SemEspaamento"/>
        <w:ind w:left="2268"/>
        <w:jc w:val="both"/>
        <w:rPr>
          <w:rFonts w:ascii="Arial" w:hAnsi="Arial" w:cs="Arial"/>
          <w:sz w:val="20"/>
          <w:szCs w:val="20"/>
        </w:rPr>
      </w:pPr>
      <w:r w:rsidRPr="00667A03">
        <w:rPr>
          <w:rFonts w:ascii="Arial" w:hAnsi="Arial" w:cs="Arial"/>
          <w:sz w:val="20"/>
          <w:szCs w:val="20"/>
        </w:rPr>
        <w:t xml:space="preserve">Dos 24 tribunais que responderam, 20 informaram que realizam a atividade de atermação. Desses 20, somente 8 mencionaram a existência de área formalmente designada como “Setor de Atermação” – TRT 3 (Minas Gerais), TRT 11 (Roraima e Amazonas), TRT 14 (Rondônia e Acre), TRT 18 (Goiás), TRT 20 (Sergipe), TRT 21 (Rio Grande do Norte), TRT 23 (Mato Grosso) e TRT 24 (Mato Grosso do Sul). Pode-se constatar, com clareza, que não há uma política padronizada nos Tribunais Regionais do Trabalho para realizar a atermação, tarefa imprescindível para o exercício do </w:t>
      </w:r>
      <w:r w:rsidRPr="00667A03">
        <w:rPr>
          <w:rFonts w:ascii="Arial" w:hAnsi="Arial" w:cs="Arial"/>
          <w:i/>
          <w:iCs/>
          <w:sz w:val="20"/>
          <w:szCs w:val="20"/>
        </w:rPr>
        <w:t xml:space="preserve">jus </w:t>
      </w:r>
      <w:proofErr w:type="spellStart"/>
      <w:r w:rsidRPr="00667A03">
        <w:rPr>
          <w:rFonts w:ascii="Arial" w:hAnsi="Arial" w:cs="Arial"/>
          <w:i/>
          <w:iCs/>
          <w:sz w:val="20"/>
          <w:szCs w:val="20"/>
        </w:rPr>
        <w:t>postulandi</w:t>
      </w:r>
      <w:proofErr w:type="spellEnd"/>
      <w:r w:rsidRPr="00667A03">
        <w:rPr>
          <w:rFonts w:ascii="Arial" w:hAnsi="Arial" w:cs="Arial"/>
          <w:sz w:val="20"/>
          <w:szCs w:val="20"/>
        </w:rPr>
        <w:t xml:space="preserve">. Alguns tribunais não realizam a atividade, outros a realizam, mas de maneira pouco estruturada, e apenas uma minoria organizou um serviço estruturado para a atermação. </w:t>
      </w:r>
    </w:p>
    <w:p w14:paraId="0077530A" w14:textId="77777777" w:rsidR="007F10C2" w:rsidRPr="00CC07D6" w:rsidRDefault="007F10C2" w:rsidP="007F10C2">
      <w:pPr>
        <w:pStyle w:val="SemEspaamento"/>
        <w:jc w:val="both"/>
        <w:rPr>
          <w:rFonts w:ascii="Arial" w:hAnsi="Arial" w:cs="Arial"/>
          <w:sz w:val="24"/>
          <w:szCs w:val="24"/>
        </w:rPr>
      </w:pPr>
    </w:p>
    <w:p w14:paraId="7CB95263" w14:textId="77777777" w:rsidR="007F10C2" w:rsidRPr="00CC07D6" w:rsidRDefault="007F10C2" w:rsidP="008B7CF2">
      <w:pPr>
        <w:pStyle w:val="CorpoArtigo"/>
      </w:pPr>
      <w:r w:rsidRPr="00CC07D6">
        <w:t xml:space="preserve">Ante o exposto, resta indubitável que a funcionalidade o </w:t>
      </w:r>
      <w:r w:rsidRPr="00CC07D6">
        <w:rPr>
          <w:i/>
        </w:rPr>
        <w:t xml:space="preserve">jus </w:t>
      </w:r>
      <w:proofErr w:type="spellStart"/>
      <w:r w:rsidRPr="00CC07D6">
        <w:rPr>
          <w:i/>
        </w:rPr>
        <w:t>postulandi</w:t>
      </w:r>
      <w:proofErr w:type="spellEnd"/>
      <w:r w:rsidRPr="00CC07D6">
        <w:t xml:space="preserve"> enfrenta percalços que comprometem sua eficácia, fazendo urgir a necessidade por ferramentas suplementares capazes de atenuar suas falhas e potencializar sua contribuição efetiva ao acesso à Justiça.</w:t>
      </w:r>
    </w:p>
    <w:p w14:paraId="6C9AA32A" w14:textId="77777777" w:rsidR="007F10C2" w:rsidRPr="00CC07D6" w:rsidRDefault="007F10C2" w:rsidP="008B7CF2">
      <w:pPr>
        <w:pStyle w:val="CorpoArtigo"/>
      </w:pPr>
    </w:p>
    <w:p w14:paraId="037269BD" w14:textId="080FD7E0" w:rsidR="007F10C2" w:rsidRPr="00667A03" w:rsidRDefault="00667A03" w:rsidP="008B7CF2">
      <w:pPr>
        <w:pStyle w:val="CorpoArtigo"/>
      </w:pPr>
      <w:r w:rsidRPr="00667A03">
        <w:t xml:space="preserve">4 </w:t>
      </w:r>
      <w:r w:rsidR="007F10C2" w:rsidRPr="00667A03">
        <w:t xml:space="preserve">MECANISMOS DE FORTALECIMENTO DA EFICÁCIA DO </w:t>
      </w:r>
      <w:r w:rsidR="007F10C2" w:rsidRPr="00667A03">
        <w:rPr>
          <w:i/>
          <w:iCs/>
        </w:rPr>
        <w:t>JUS POSTULANDI</w:t>
      </w:r>
      <w:r w:rsidR="007F10C2" w:rsidRPr="00667A03">
        <w:t xml:space="preserve"> </w:t>
      </w:r>
    </w:p>
    <w:p w14:paraId="0D1AC089" w14:textId="77777777" w:rsidR="00667A03" w:rsidRDefault="00667A03" w:rsidP="008B7CF2">
      <w:pPr>
        <w:pStyle w:val="CorpoArtigo"/>
      </w:pPr>
    </w:p>
    <w:p w14:paraId="574F254A" w14:textId="26A5D521" w:rsidR="007F10C2" w:rsidRPr="00CC07D6" w:rsidRDefault="007F10C2" w:rsidP="008B7CF2">
      <w:pPr>
        <w:pStyle w:val="CorpoArtigo"/>
      </w:pPr>
      <w:r w:rsidRPr="00CC07D6">
        <w:t xml:space="preserve">A partir do levantamento das informações do capítulo anterior, ficou demonstrado que o </w:t>
      </w:r>
      <w:r w:rsidRPr="00CC07D6">
        <w:rPr>
          <w:i/>
          <w:iCs/>
        </w:rPr>
        <w:t xml:space="preserve">jus </w:t>
      </w:r>
      <w:proofErr w:type="spellStart"/>
      <w:r w:rsidRPr="00CC07D6">
        <w:rPr>
          <w:i/>
          <w:iCs/>
        </w:rPr>
        <w:t>postulandi</w:t>
      </w:r>
      <w:proofErr w:type="spellEnd"/>
      <w:r w:rsidRPr="00CC07D6">
        <w:t xml:space="preserve">, por si só, se mostra insuficiente para o atingimento do ideal de acesso à justiça que é crucialmente buscado pelo Princípio da inafastabilidade da jurisdição. Neste capítulo, então, as investigações se voltarão para outros mecanismos que, </w:t>
      </w:r>
      <w:r w:rsidR="00667A03" w:rsidRPr="00CC07D6">
        <w:t>porventura</w:t>
      </w:r>
      <w:r w:rsidRPr="00CC07D6">
        <w:t>, teriam o condão de oferecer algum tipo de suporte para o referido instituto, impulsionando a obtenção palpável de tutela jurisdicional.</w:t>
      </w:r>
    </w:p>
    <w:p w14:paraId="1256797A" w14:textId="45E45691" w:rsidR="007F10C2" w:rsidRPr="00CC07D6" w:rsidRDefault="007F10C2" w:rsidP="008B7CF2">
      <w:pPr>
        <w:pStyle w:val="CorpoArtigo"/>
      </w:pPr>
      <w:r w:rsidRPr="00CC07D6">
        <w:t xml:space="preserve">Antes de tudo, é necessário esclarecer que, uma vez impossibilitado de exercer pessoalmente a prática de atos processuais nos moldes do art. 791 da CLT, o operário teria </w:t>
      </w:r>
      <w:r w:rsidR="00667A03" w:rsidRPr="00CC07D6">
        <w:t>alternativas</w:t>
      </w:r>
      <w:r w:rsidRPr="00CC07D6">
        <w:t xml:space="preserve"> para fazer valer seu direito de acionar o Judiciário: seja recorrendo ao sindicato de sua categoria profissional ou, na falta deste, ao próprio Estado, através da Defensoria Pública da União. Doravante, busca-se discorrer sobre uma possível integração desses instrumentos com o </w:t>
      </w:r>
      <w:r w:rsidRPr="00CC07D6">
        <w:rPr>
          <w:i/>
          <w:iCs/>
        </w:rPr>
        <w:t xml:space="preserve">jus </w:t>
      </w:r>
      <w:proofErr w:type="spellStart"/>
      <w:r w:rsidRPr="00CC07D6">
        <w:rPr>
          <w:i/>
          <w:iCs/>
        </w:rPr>
        <w:t>postulandi</w:t>
      </w:r>
      <w:proofErr w:type="spellEnd"/>
      <w:r w:rsidRPr="00CC07D6">
        <w:t xml:space="preserve"> para um aprimoramento do acesso à justiça.</w:t>
      </w:r>
    </w:p>
    <w:p w14:paraId="1A7EFEE3" w14:textId="77777777" w:rsidR="007F10C2" w:rsidRPr="00CC07D6" w:rsidRDefault="007F10C2" w:rsidP="008B7CF2">
      <w:pPr>
        <w:pStyle w:val="CorpoArtigo"/>
      </w:pPr>
    </w:p>
    <w:p w14:paraId="1504FB79" w14:textId="37A455A9" w:rsidR="007F10C2" w:rsidRPr="00CC07D6" w:rsidRDefault="00667A03" w:rsidP="008840BF">
      <w:pPr>
        <w:pStyle w:val="corpo"/>
        <w:ind w:firstLine="0"/>
        <w:rPr>
          <w:rFonts w:cs="Arial"/>
        </w:rPr>
      </w:pPr>
      <w:r>
        <w:rPr>
          <w:rFonts w:cs="Arial"/>
        </w:rPr>
        <w:t>4</w:t>
      </w:r>
      <w:r w:rsidR="008840BF" w:rsidRPr="00CC07D6">
        <w:rPr>
          <w:rFonts w:cs="Arial"/>
        </w:rPr>
        <w:t>.1 A ASSISTÊNCIA JUDICIÁRIA POR PARTE DOS SINDICATOS</w:t>
      </w:r>
    </w:p>
    <w:p w14:paraId="338FB710" w14:textId="77777777" w:rsidR="008840BF" w:rsidRPr="00CC07D6" w:rsidRDefault="008840BF" w:rsidP="008840BF">
      <w:pPr>
        <w:pStyle w:val="corpo"/>
        <w:rPr>
          <w:rFonts w:cs="Arial"/>
        </w:rPr>
      </w:pPr>
    </w:p>
    <w:p w14:paraId="7B2FFC7D" w14:textId="4B7A72B7" w:rsidR="007F10C2" w:rsidRPr="00CC07D6" w:rsidRDefault="007F10C2" w:rsidP="008840BF">
      <w:pPr>
        <w:pStyle w:val="corpo"/>
        <w:rPr>
          <w:rFonts w:eastAsia="Times New Roman" w:cs="Arial"/>
        </w:rPr>
      </w:pPr>
      <w:r w:rsidRPr="00CC07D6">
        <w:rPr>
          <w:rFonts w:cs="Arial"/>
        </w:rPr>
        <w:lastRenderedPageBreak/>
        <w:t xml:space="preserve">A CLT, em seus arts. 513 e 514, preceitua que cabe aos sindicatos </w:t>
      </w:r>
      <w:r w:rsidRPr="00CC07D6">
        <w:rPr>
          <w:rFonts w:eastAsia="Times New Roman" w:cs="Arial"/>
        </w:rPr>
        <w:t>representar os interesses gerais da respectiva categoria ou os interesses individuais dos associados relativos à atividade, perante as autoridades administrativas e judiciárias, ficando eles responsáveis por manter serviços de assistência judiciária para seus associados.</w:t>
      </w:r>
    </w:p>
    <w:p w14:paraId="7AF635B4" w14:textId="77777777" w:rsidR="007F10C2" w:rsidRPr="00CC07D6" w:rsidRDefault="007F10C2" w:rsidP="008840BF">
      <w:pPr>
        <w:pStyle w:val="corpo"/>
        <w:rPr>
          <w:rFonts w:cs="Arial"/>
        </w:rPr>
      </w:pPr>
      <w:r w:rsidRPr="00CC07D6">
        <w:rPr>
          <w:rFonts w:cs="Arial"/>
        </w:rPr>
        <w:t xml:space="preserve">Em consonância a essa dicção legal, a Lei nº 5.584/1970, em seus arts. 14 e 18, vai além, ao determinar que a assistência judiciária na Justiça do Trabalho será prestada pelo sindicato da categoria profissional a que pertencer </w:t>
      </w:r>
      <w:proofErr w:type="spellStart"/>
      <w:r w:rsidRPr="00CC07D6">
        <w:rPr>
          <w:rFonts w:cs="Arial"/>
        </w:rPr>
        <w:t>o</w:t>
      </w:r>
      <w:proofErr w:type="spellEnd"/>
      <w:r w:rsidRPr="00CC07D6">
        <w:rPr>
          <w:rFonts w:cs="Arial"/>
        </w:rPr>
        <w:t xml:space="preserve"> trabalhador, ainda que este não seja associado. </w:t>
      </w:r>
    </w:p>
    <w:p w14:paraId="5277229D" w14:textId="77777777" w:rsidR="007F10C2" w:rsidRPr="00CC07D6" w:rsidRDefault="007F10C2" w:rsidP="008840BF">
      <w:pPr>
        <w:pStyle w:val="corpo"/>
        <w:rPr>
          <w:rFonts w:cs="Arial"/>
        </w:rPr>
      </w:pPr>
      <w:r w:rsidRPr="00CC07D6">
        <w:rPr>
          <w:rFonts w:cs="Arial"/>
        </w:rPr>
        <w:t xml:space="preserve">E, finalmente, com a promulgação da Constituição de 1988, em seu art. 8º, a figura dos sindicatos foi arrematada como fundamental à ordem do trabalho, sendo fortalecida sua função social de defender os interesses individuais ou coletivos dos trabalhadores, em âmbito judicial ou administrativo. </w:t>
      </w:r>
    </w:p>
    <w:p w14:paraId="3F77D45A" w14:textId="77777777" w:rsidR="007F10C2" w:rsidRPr="00CC07D6" w:rsidRDefault="007F10C2" w:rsidP="008840BF">
      <w:pPr>
        <w:pStyle w:val="corpo"/>
        <w:rPr>
          <w:rFonts w:cs="Arial"/>
        </w:rPr>
      </w:pPr>
      <w:r w:rsidRPr="00CC07D6">
        <w:rPr>
          <w:rFonts w:cs="Arial"/>
        </w:rPr>
        <w:t>Urge salientar que a imposição, aos sindicatos, de prestação de assistência judiciária encontra guarida no art. 592, inciso II, alínea a) da CLT que anuncia que a contribuição sindical</w:t>
      </w:r>
      <w:r w:rsidRPr="00CC07D6">
        <w:rPr>
          <w:rStyle w:val="Refdenotaderodap"/>
          <w:rFonts w:cs="Arial"/>
        </w:rPr>
        <w:footnoteReference w:id="5"/>
      </w:r>
      <w:r w:rsidRPr="00CC07D6">
        <w:rPr>
          <w:rFonts w:cs="Arial"/>
        </w:rPr>
        <w:t xml:space="preserve">, além das despesas vinculadas à sua arrecadação, recolhimento e controle, deve ser aplicada para custear essa assistência judiciária. Para </w:t>
      </w:r>
      <w:proofErr w:type="spellStart"/>
      <w:r w:rsidRPr="00CC07D6">
        <w:rPr>
          <w:rFonts w:cs="Arial"/>
        </w:rPr>
        <w:t>Carrion</w:t>
      </w:r>
      <w:proofErr w:type="spellEnd"/>
      <w:r w:rsidRPr="00CC07D6">
        <w:rPr>
          <w:rFonts w:cs="Arial"/>
        </w:rPr>
        <w:t xml:space="preserve"> citado por  Enomoto (2023, p. 48-49):</w:t>
      </w:r>
    </w:p>
    <w:p w14:paraId="4B495AFA" w14:textId="77777777" w:rsidR="008840BF" w:rsidRPr="00CC07D6" w:rsidRDefault="008840BF" w:rsidP="007F10C2">
      <w:pPr>
        <w:pStyle w:val="SemEspaamento"/>
        <w:jc w:val="both"/>
        <w:rPr>
          <w:rFonts w:ascii="Arial" w:hAnsi="Arial" w:cs="Arial"/>
          <w:sz w:val="24"/>
          <w:szCs w:val="24"/>
        </w:rPr>
      </w:pPr>
    </w:p>
    <w:p w14:paraId="731A4913" w14:textId="77777777" w:rsidR="007F10C2" w:rsidRPr="00CC07D6" w:rsidRDefault="007F10C2" w:rsidP="00667A03">
      <w:pPr>
        <w:pStyle w:val="Citaoartigo"/>
      </w:pPr>
      <w:r w:rsidRPr="00CC07D6">
        <w:t xml:space="preserve">(...) trata-se de representação com mandato presumido por lei, em favor </w:t>
      </w:r>
      <w:proofErr w:type="gramStart"/>
      <w:r w:rsidRPr="00CC07D6">
        <w:t>do</w:t>
      </w:r>
      <w:proofErr w:type="gramEnd"/>
      <w:r w:rsidRPr="00CC07D6">
        <w:t xml:space="preserve"> sindicato, que possui legitimidade para representar qualquer membro da categoria, associado ou não, sem necessidade de procuração, para qualquer reclamação individual, mesmo que não decorra de dissídio coletivo, conforme o artigo 8º, inciso III, da Constituição Federal. </w:t>
      </w:r>
    </w:p>
    <w:p w14:paraId="52724993" w14:textId="77777777" w:rsidR="007F10C2" w:rsidRPr="00CC07D6" w:rsidRDefault="007F10C2" w:rsidP="008B7CF2">
      <w:pPr>
        <w:pStyle w:val="CorpoArtigo"/>
      </w:pPr>
    </w:p>
    <w:p w14:paraId="057D66FF" w14:textId="77777777" w:rsidR="007F10C2" w:rsidRPr="00CC07D6" w:rsidRDefault="007F10C2" w:rsidP="008840BF">
      <w:pPr>
        <w:pStyle w:val="corpo"/>
        <w:rPr>
          <w:rFonts w:cs="Arial"/>
        </w:rPr>
      </w:pPr>
      <w:r w:rsidRPr="00CC07D6">
        <w:rPr>
          <w:rFonts w:cs="Arial"/>
        </w:rPr>
        <w:t>Apesar de ser uma incumbência determinada por lei, Martins (2008, p. 189) chama atenção para o fato de que: “Alguns sindicatos, contudo, negam-se a prestar assistência ao empregado não sindicalizado, pois se interessam apenas em prestar assistência judiciária a seus associados”. Somado a isso, Couto (2004 apud Enomoto, 2023, p. 49) chama atenção para o fato de que, em várias regiões do país, não há sindicatos para todos os tipos de empregados.</w:t>
      </w:r>
    </w:p>
    <w:p w14:paraId="36E4E8E7" w14:textId="77777777" w:rsidR="007F10C2" w:rsidRPr="00CC07D6" w:rsidRDefault="007F10C2" w:rsidP="008840BF">
      <w:pPr>
        <w:pStyle w:val="corpo"/>
        <w:rPr>
          <w:rFonts w:cs="Arial"/>
        </w:rPr>
      </w:pPr>
      <w:r w:rsidRPr="00CC07D6">
        <w:rPr>
          <w:rFonts w:cs="Arial"/>
        </w:rPr>
        <w:lastRenderedPageBreak/>
        <w:t xml:space="preserve">Ora, em termos de concretude, a atuação dessas agremiações parece não surtir os efeitos esperados quanto à prestação de assistência judiciária ao trabalhador, seja pela sua ausência em determinadas regiões ou por simplesmente se recusar a prestar a assistência que lhe é incumbida. </w:t>
      </w:r>
    </w:p>
    <w:p w14:paraId="06C7BC77" w14:textId="77777777" w:rsidR="007F10C2" w:rsidRPr="00CC07D6" w:rsidRDefault="007F10C2" w:rsidP="008840BF">
      <w:pPr>
        <w:pStyle w:val="corpo"/>
        <w:rPr>
          <w:rFonts w:cs="Arial"/>
        </w:rPr>
      </w:pPr>
      <w:r w:rsidRPr="00CC07D6">
        <w:rPr>
          <w:rFonts w:cs="Arial"/>
        </w:rPr>
        <w:t>Em se tratando de situações em que o sindicato deixa de cumprir com seu dever legal, se faz necessário que fiscalizações mais rigorosas sejam implementadas, uma vez que as associações sindicais estão sujeitas às penalidades previstas na Seção VIII do Capítulo I do Título V da CLT, que vão desde multa até o fechamento da entidade (ainda que por prazo nunca superior a seis meses), o que poderia estimular, ainda que de maneira coercitiva, uma atuação mais efetiva por parte dessas entidades.</w:t>
      </w:r>
    </w:p>
    <w:p w14:paraId="3795CCD7" w14:textId="77777777" w:rsidR="007F10C2" w:rsidRPr="00CC07D6" w:rsidRDefault="007F10C2" w:rsidP="008B7CF2">
      <w:pPr>
        <w:pStyle w:val="CorpoArtigo"/>
      </w:pPr>
      <w:r w:rsidRPr="00CC07D6">
        <w:t xml:space="preserve">Entretanto, sabe-se que a assistência judiciária praticada isoladamente por sindicatos não poderia surtir efeito grandiosos. Até porque, diferentemente do </w:t>
      </w:r>
      <w:r w:rsidRPr="00CC07D6">
        <w:rPr>
          <w:i/>
          <w:iCs/>
        </w:rPr>
        <w:t xml:space="preserve">jus </w:t>
      </w:r>
      <w:proofErr w:type="spellStart"/>
      <w:r w:rsidRPr="00CC07D6">
        <w:rPr>
          <w:i/>
          <w:iCs/>
        </w:rPr>
        <w:t>postulandi</w:t>
      </w:r>
      <w:proofErr w:type="spellEnd"/>
      <w:r w:rsidRPr="00CC07D6">
        <w:t xml:space="preserve">, a assistência prestada pelos sindicatos requer a comprovação de hipossuficiência econômica para demandar em juízo por parte do trabalhador (art. 14, §1º da Lei n. 5.584/1970). </w:t>
      </w:r>
    </w:p>
    <w:p w14:paraId="08E02302" w14:textId="77777777" w:rsidR="007F10C2" w:rsidRPr="00CC07D6" w:rsidRDefault="007F10C2" w:rsidP="008B7CF2">
      <w:pPr>
        <w:pStyle w:val="CorpoArtigo"/>
      </w:pPr>
      <w:r w:rsidRPr="00CC07D6">
        <w:t>É de rigor salientar que, em que pese a Constituição de 1988 tenha determinado ser primordialmente estatal a responsabilidade de promover a assistência judiciária gratuita, por meio de instrumentos próprios, a exemplo da Defensoria Pública, o comando constitucional não retirou dos sindicatos a incumbência de também promover o referido amparo.</w:t>
      </w:r>
    </w:p>
    <w:p w14:paraId="19ABC178" w14:textId="77777777" w:rsidR="007F10C2" w:rsidRPr="00CC07D6" w:rsidRDefault="007F10C2" w:rsidP="008B7CF2">
      <w:pPr>
        <w:pStyle w:val="CorpoArtigo"/>
      </w:pPr>
      <w:r w:rsidRPr="00CC07D6">
        <w:t>Ratificando esse entendimento, Amauri Mascaro Nascimento (2009 apud Côrtes, 2013, p. 42-43) comunica que a atribuição de prestar assistência gratuita aos trabalhadores é concorrente, tanto do sindicato, quanto da Defensoria. No ensejo, destaca-se que o encargo da Defensoria será abordado mais adiante.</w:t>
      </w:r>
    </w:p>
    <w:p w14:paraId="767A2236" w14:textId="77777777" w:rsidR="00667A03" w:rsidRDefault="00667A03" w:rsidP="008B7CF2">
      <w:pPr>
        <w:pStyle w:val="CorpoArtigo"/>
      </w:pPr>
    </w:p>
    <w:p w14:paraId="7B6373B8" w14:textId="3B284D14" w:rsidR="007F10C2" w:rsidRDefault="00667A03" w:rsidP="008B7CF2">
      <w:pPr>
        <w:pStyle w:val="CorpoArtigo"/>
      </w:pPr>
      <w:r>
        <w:t xml:space="preserve">4.2 </w:t>
      </w:r>
      <w:r w:rsidRPr="00CC07D6">
        <w:t>ADVOCACIA DATIVA E NÚCLEOS DE PRÁTICA JURÍDICA COM ATUAÇÃO VOLTADA À JUSTIÇA DO TRABALHO</w:t>
      </w:r>
    </w:p>
    <w:p w14:paraId="20C9CE3B" w14:textId="77777777" w:rsidR="00667A03" w:rsidRPr="00CC07D6" w:rsidRDefault="00667A03" w:rsidP="008B7CF2">
      <w:pPr>
        <w:pStyle w:val="CorpoArtigo"/>
      </w:pPr>
    </w:p>
    <w:p w14:paraId="315B5B8C" w14:textId="77777777" w:rsidR="007F10C2" w:rsidRPr="00CC07D6" w:rsidRDefault="007F10C2" w:rsidP="008B7CF2">
      <w:pPr>
        <w:pStyle w:val="CorpoArtigo"/>
      </w:pPr>
      <w:r w:rsidRPr="00CC07D6">
        <w:t xml:space="preserve">Em casos em que não haja uma unidade local da Defensoria ou, ainda que haja, seja ela insuficiente, o magistrado pode nomear um advogado como defensor dativo da </w:t>
      </w:r>
      <w:r w:rsidRPr="00CC07D6">
        <w:lastRenderedPageBreak/>
        <w:t>parte necessitada, mediante remuneração estatal. Os chamados advogados dativos são, portanto, mais uma alternativa para aliviar a incumbência estatal de suprir números altos de demandas que, por vezes, ele seria incapaz de dar conta.</w:t>
      </w:r>
    </w:p>
    <w:p w14:paraId="18D3CD86" w14:textId="77777777" w:rsidR="007F10C2" w:rsidRDefault="007F10C2" w:rsidP="008B7CF2">
      <w:pPr>
        <w:pStyle w:val="CorpoArtigo"/>
      </w:pPr>
      <w:r w:rsidRPr="00CC07D6">
        <w:t>Segundo Martins (2008):</w:t>
      </w:r>
    </w:p>
    <w:p w14:paraId="70BCC505" w14:textId="77777777" w:rsidR="00667A03" w:rsidRPr="00CC07D6" w:rsidRDefault="00667A03" w:rsidP="008B7CF2">
      <w:pPr>
        <w:pStyle w:val="CorpoArtigo"/>
      </w:pPr>
    </w:p>
    <w:p w14:paraId="108041FC" w14:textId="77777777" w:rsidR="007F10C2" w:rsidRPr="00CC07D6" w:rsidRDefault="007F10C2" w:rsidP="00667A03">
      <w:pPr>
        <w:pStyle w:val="Citaoartigo"/>
      </w:pPr>
      <w:r w:rsidRPr="00CC07D6">
        <w:t xml:space="preserve">A ausência de advogado para o reclamante implica desequilíbrio na relação processual, pois não terá possibilidade de postular tão bem quanto o empregador representado pelo causídico, podendo perder seus direitos pela não-observância de prazos etc. Contudo, essa assistência deveria ser fornecida pelos sindicatos ou, em sua impossibilidade, pelo Estado. Este deveria fornecer gratuitamente advogados para quem deles necessitasse na Justiça do Trabalho, mediante o que é feito no Juízo Criminal, em que é indicado um advogado dativo, que acompanha o processo e é remunerado pelo Estado. Tal atribuição é considerada um </w:t>
      </w:r>
      <w:proofErr w:type="spellStart"/>
      <w:r w:rsidRPr="00CC07D6">
        <w:rPr>
          <w:i/>
          <w:iCs/>
        </w:rPr>
        <w:t>munus</w:t>
      </w:r>
      <w:proofErr w:type="spellEnd"/>
      <w:r w:rsidRPr="00CC07D6">
        <w:t xml:space="preserve"> público e deveria ser prestada por advogados recém-formados, para que aos poucos adquirissem a prática e, enquanto isso, poderiam ajudar os necessitados. </w:t>
      </w:r>
    </w:p>
    <w:p w14:paraId="23700BC8" w14:textId="77777777" w:rsidR="007F10C2" w:rsidRPr="00CC07D6" w:rsidRDefault="007F10C2" w:rsidP="00CE6D84">
      <w:pPr>
        <w:pStyle w:val="corpo"/>
      </w:pPr>
    </w:p>
    <w:p w14:paraId="1C80CA14" w14:textId="77777777" w:rsidR="007F10C2" w:rsidRPr="00CC07D6" w:rsidRDefault="007F10C2" w:rsidP="00CE6D84">
      <w:pPr>
        <w:pStyle w:val="corpo"/>
      </w:pPr>
      <w:r w:rsidRPr="00CC07D6">
        <w:t>Todavia, cumpre salientar que, embora seja comum que Tribunais e Seccionais da OAB estabeleçam convênios para a viabilização da assistência judiciária por meio de advogados dativos, a baixa remuneração ofertada a esses profissionais é um peso que desestimula e compromete essa atuação. De acordo com Côrtes (2013, p. 45):</w:t>
      </w:r>
    </w:p>
    <w:p w14:paraId="13D5339D" w14:textId="77777777" w:rsidR="007F10C2" w:rsidRPr="00CC07D6" w:rsidRDefault="007F10C2" w:rsidP="00CE6D84">
      <w:pPr>
        <w:pStyle w:val="corpo"/>
      </w:pPr>
    </w:p>
    <w:p w14:paraId="7529D969" w14:textId="77777777" w:rsidR="007F10C2" w:rsidRPr="00CC07D6" w:rsidRDefault="007F10C2" w:rsidP="008840BF">
      <w:pPr>
        <w:pStyle w:val="Citaoartigo"/>
        <w:rPr>
          <w:rStyle w:val="CitaoartigoChar"/>
        </w:rPr>
      </w:pPr>
      <w:r w:rsidRPr="00CC07D6">
        <w:t xml:space="preserve">Embora seja uma ideia válida, a constituição de advogado dativo encontra resistência, principalmente entre o corpo de advogados, uma vez que a remuneração estipulada pelo serviço costuma ser aviltante, mesmo para advogados iniciantes. Por conseguinte, devido à remuneração </w:t>
      </w:r>
      <w:proofErr w:type="spellStart"/>
      <w:r w:rsidRPr="00CC07D6">
        <w:rPr>
          <w:rStyle w:val="CitaoartigoChar"/>
        </w:rPr>
        <w:t>insuficiente</w:t>
      </w:r>
      <w:proofErr w:type="spellEnd"/>
      <w:r w:rsidRPr="00CC07D6">
        <w:rPr>
          <w:rStyle w:val="CitaoartigoChar"/>
        </w:rPr>
        <w:t xml:space="preserve">, o </w:t>
      </w:r>
      <w:proofErr w:type="spellStart"/>
      <w:r w:rsidRPr="00CC07D6">
        <w:rPr>
          <w:rStyle w:val="CitaoartigoChar"/>
        </w:rPr>
        <w:t>serviço</w:t>
      </w:r>
      <w:proofErr w:type="spellEnd"/>
      <w:r w:rsidRPr="00CC07D6">
        <w:rPr>
          <w:rStyle w:val="CitaoartigoChar"/>
        </w:rPr>
        <w:t xml:space="preserve"> </w:t>
      </w:r>
      <w:proofErr w:type="spellStart"/>
      <w:r w:rsidRPr="00CC07D6">
        <w:rPr>
          <w:rStyle w:val="CitaoartigoChar"/>
        </w:rPr>
        <w:t>prestado</w:t>
      </w:r>
      <w:proofErr w:type="spellEnd"/>
      <w:r w:rsidRPr="00CC07D6">
        <w:rPr>
          <w:rStyle w:val="CitaoartigoChar"/>
        </w:rPr>
        <w:t xml:space="preserve"> </w:t>
      </w:r>
      <w:proofErr w:type="spellStart"/>
      <w:r w:rsidRPr="00CC07D6">
        <w:rPr>
          <w:rStyle w:val="CitaoartigoChar"/>
        </w:rPr>
        <w:t>acaba</w:t>
      </w:r>
      <w:proofErr w:type="spellEnd"/>
      <w:r w:rsidRPr="00CC07D6">
        <w:rPr>
          <w:rStyle w:val="CitaoartigoChar"/>
        </w:rPr>
        <w:t xml:space="preserve"> </w:t>
      </w:r>
      <w:proofErr w:type="spellStart"/>
      <w:r w:rsidRPr="00CC07D6">
        <w:rPr>
          <w:rStyle w:val="CitaoartigoChar"/>
        </w:rPr>
        <w:t>sendo</w:t>
      </w:r>
      <w:proofErr w:type="spellEnd"/>
      <w:r w:rsidRPr="00CC07D6">
        <w:rPr>
          <w:rStyle w:val="CitaoartigoChar"/>
        </w:rPr>
        <w:t xml:space="preserve"> de </w:t>
      </w:r>
      <w:proofErr w:type="spellStart"/>
      <w:r w:rsidRPr="00CC07D6">
        <w:rPr>
          <w:rStyle w:val="CitaoartigoChar"/>
        </w:rPr>
        <w:t>baixa</w:t>
      </w:r>
      <w:proofErr w:type="spellEnd"/>
      <w:r w:rsidRPr="00CC07D6">
        <w:rPr>
          <w:rStyle w:val="CitaoartigoChar"/>
        </w:rPr>
        <w:t xml:space="preserve"> </w:t>
      </w:r>
      <w:proofErr w:type="spellStart"/>
      <w:r w:rsidRPr="00CC07D6">
        <w:rPr>
          <w:rStyle w:val="CitaoartigoChar"/>
        </w:rPr>
        <w:t>qualidade</w:t>
      </w:r>
      <w:proofErr w:type="spellEnd"/>
      <w:r w:rsidRPr="00CC07D6">
        <w:rPr>
          <w:rStyle w:val="CitaoartigoChar"/>
        </w:rPr>
        <w:t xml:space="preserve">, </w:t>
      </w:r>
      <w:proofErr w:type="spellStart"/>
      <w:r w:rsidRPr="00CC07D6">
        <w:rPr>
          <w:rStyle w:val="CitaoartigoChar"/>
        </w:rPr>
        <w:t>apenas</w:t>
      </w:r>
      <w:proofErr w:type="spellEnd"/>
      <w:r w:rsidRPr="00CC07D6">
        <w:rPr>
          <w:rStyle w:val="CitaoartigoChar"/>
        </w:rPr>
        <w:t xml:space="preserve"> para que </w:t>
      </w:r>
      <w:proofErr w:type="spellStart"/>
      <w:r w:rsidRPr="00CC07D6">
        <w:rPr>
          <w:rStyle w:val="CitaoartigoChar"/>
        </w:rPr>
        <w:t>o</w:t>
      </w:r>
      <w:proofErr w:type="spellEnd"/>
      <w:r w:rsidRPr="00CC07D6">
        <w:rPr>
          <w:rStyle w:val="CitaoartigoChar"/>
        </w:rPr>
        <w:t xml:space="preserve"> </w:t>
      </w:r>
      <w:proofErr w:type="spellStart"/>
      <w:r w:rsidRPr="00CC07D6">
        <w:rPr>
          <w:rStyle w:val="CitaoartigoChar"/>
        </w:rPr>
        <w:t>advogado</w:t>
      </w:r>
      <w:proofErr w:type="spellEnd"/>
      <w:r w:rsidRPr="00CC07D6">
        <w:rPr>
          <w:rStyle w:val="CitaoartigoChar"/>
        </w:rPr>
        <w:t xml:space="preserve"> </w:t>
      </w:r>
      <w:proofErr w:type="spellStart"/>
      <w:r w:rsidRPr="00CC07D6">
        <w:rPr>
          <w:rStyle w:val="CitaoartigoChar"/>
        </w:rPr>
        <w:t>dativo</w:t>
      </w:r>
      <w:proofErr w:type="spellEnd"/>
      <w:r w:rsidRPr="00CC07D6">
        <w:rPr>
          <w:rStyle w:val="CitaoartigoChar"/>
        </w:rPr>
        <w:t xml:space="preserve"> “se livre” do </w:t>
      </w:r>
      <w:proofErr w:type="spellStart"/>
      <w:r w:rsidRPr="00CC07D6">
        <w:rPr>
          <w:rStyle w:val="CitaoartigoChar"/>
        </w:rPr>
        <w:t>ônus</w:t>
      </w:r>
      <w:proofErr w:type="spellEnd"/>
      <w:r w:rsidRPr="00CC07D6">
        <w:rPr>
          <w:rStyle w:val="CitaoartigoChar"/>
        </w:rPr>
        <w:t xml:space="preserve"> que </w:t>
      </w:r>
      <w:proofErr w:type="spellStart"/>
      <w:r w:rsidRPr="00CC07D6">
        <w:rPr>
          <w:rStyle w:val="CitaoartigoChar"/>
        </w:rPr>
        <w:t>lhe</w:t>
      </w:r>
      <w:proofErr w:type="spellEnd"/>
      <w:r w:rsidRPr="00CC07D6">
        <w:rPr>
          <w:rStyle w:val="CitaoartigoChar"/>
        </w:rPr>
        <w:t xml:space="preserve"> </w:t>
      </w:r>
      <w:proofErr w:type="spellStart"/>
      <w:r w:rsidRPr="00CC07D6">
        <w:rPr>
          <w:rStyle w:val="CitaoartigoChar"/>
        </w:rPr>
        <w:t>atribuíram</w:t>
      </w:r>
      <w:proofErr w:type="spellEnd"/>
      <w:r w:rsidRPr="00CC07D6">
        <w:rPr>
          <w:rStyle w:val="CitaoartigoChar"/>
        </w:rPr>
        <w:t xml:space="preserve">, o que </w:t>
      </w:r>
      <w:proofErr w:type="spellStart"/>
      <w:r w:rsidRPr="00CC07D6">
        <w:rPr>
          <w:rStyle w:val="CitaoartigoChar"/>
        </w:rPr>
        <w:t>remete</w:t>
      </w:r>
      <w:proofErr w:type="spellEnd"/>
      <w:r w:rsidRPr="00CC07D6">
        <w:rPr>
          <w:rStyle w:val="CitaoartigoChar"/>
        </w:rPr>
        <w:t xml:space="preserve"> </w:t>
      </w:r>
      <w:proofErr w:type="spellStart"/>
      <w:r w:rsidRPr="00CC07D6">
        <w:rPr>
          <w:rStyle w:val="CitaoartigoChar"/>
        </w:rPr>
        <w:t>ao</w:t>
      </w:r>
      <w:proofErr w:type="spellEnd"/>
      <w:r w:rsidRPr="00CC07D6">
        <w:rPr>
          <w:rStyle w:val="CitaoartigoChar"/>
        </w:rPr>
        <w:t xml:space="preserve"> </w:t>
      </w:r>
      <w:proofErr w:type="spellStart"/>
      <w:r w:rsidRPr="00CC07D6">
        <w:rPr>
          <w:rStyle w:val="CitaoartigoChar"/>
        </w:rPr>
        <w:t>primeiro</w:t>
      </w:r>
      <w:proofErr w:type="spellEnd"/>
      <w:r w:rsidRPr="00CC07D6">
        <w:rPr>
          <w:rStyle w:val="CitaoartigoChar"/>
        </w:rPr>
        <w:t xml:space="preserve"> </w:t>
      </w:r>
      <w:proofErr w:type="spellStart"/>
      <w:r w:rsidRPr="00CC07D6">
        <w:rPr>
          <w:rStyle w:val="CitaoartigoChar"/>
        </w:rPr>
        <w:t>problema</w:t>
      </w:r>
      <w:proofErr w:type="spellEnd"/>
      <w:r w:rsidRPr="00CC07D6">
        <w:rPr>
          <w:rStyle w:val="CitaoartigoChar"/>
        </w:rPr>
        <w:t xml:space="preserve"> do jus </w:t>
      </w:r>
      <w:proofErr w:type="spellStart"/>
      <w:r w:rsidRPr="00CC07D6">
        <w:rPr>
          <w:rStyle w:val="CitaoartigoChar"/>
        </w:rPr>
        <w:t>postulandi</w:t>
      </w:r>
      <w:proofErr w:type="spellEnd"/>
      <w:r w:rsidRPr="00CC07D6">
        <w:rPr>
          <w:rStyle w:val="CitaoartigoChar"/>
        </w:rPr>
        <w:t xml:space="preserve">, a </w:t>
      </w:r>
      <w:proofErr w:type="spellStart"/>
      <w:r w:rsidRPr="00CC07D6">
        <w:rPr>
          <w:rStyle w:val="CitaoartigoChar"/>
        </w:rPr>
        <w:t>falta</w:t>
      </w:r>
      <w:proofErr w:type="spellEnd"/>
      <w:r w:rsidRPr="00CC07D6">
        <w:rPr>
          <w:rStyle w:val="CitaoartigoChar"/>
        </w:rPr>
        <w:t xml:space="preserve"> de </w:t>
      </w:r>
      <w:proofErr w:type="spellStart"/>
      <w:r w:rsidRPr="00CC07D6">
        <w:rPr>
          <w:rStyle w:val="CitaoartigoChar"/>
        </w:rPr>
        <w:t>uma</w:t>
      </w:r>
      <w:proofErr w:type="spellEnd"/>
      <w:r w:rsidRPr="00CC07D6">
        <w:rPr>
          <w:rStyle w:val="CitaoartigoChar"/>
        </w:rPr>
        <w:t xml:space="preserve"> </w:t>
      </w:r>
      <w:proofErr w:type="spellStart"/>
      <w:r w:rsidRPr="00CC07D6">
        <w:rPr>
          <w:rStyle w:val="CitaoartigoChar"/>
        </w:rPr>
        <w:t>defesa</w:t>
      </w:r>
      <w:proofErr w:type="spellEnd"/>
      <w:r w:rsidRPr="00CC07D6">
        <w:rPr>
          <w:rStyle w:val="CitaoartigoChar"/>
        </w:rPr>
        <w:t xml:space="preserve"> de </w:t>
      </w:r>
      <w:proofErr w:type="spellStart"/>
      <w:r w:rsidRPr="00CC07D6">
        <w:rPr>
          <w:rStyle w:val="CitaoartigoChar"/>
        </w:rPr>
        <w:t>qualidade</w:t>
      </w:r>
      <w:proofErr w:type="spellEnd"/>
      <w:r w:rsidRPr="00CC07D6">
        <w:rPr>
          <w:rStyle w:val="CitaoartigoChar"/>
        </w:rPr>
        <w:t xml:space="preserve"> </w:t>
      </w:r>
      <w:proofErr w:type="spellStart"/>
      <w:r w:rsidRPr="00CC07D6">
        <w:rPr>
          <w:rStyle w:val="CitaoartigoChar"/>
        </w:rPr>
        <w:t>por</w:t>
      </w:r>
      <w:proofErr w:type="spellEnd"/>
      <w:r w:rsidRPr="00CC07D6">
        <w:rPr>
          <w:rStyle w:val="CitaoartigoChar"/>
        </w:rPr>
        <w:t xml:space="preserve"> </w:t>
      </w:r>
      <w:proofErr w:type="spellStart"/>
      <w:r w:rsidRPr="00CC07D6">
        <w:rPr>
          <w:rStyle w:val="CitaoartigoChar"/>
        </w:rPr>
        <w:t>parte</w:t>
      </w:r>
      <w:proofErr w:type="spellEnd"/>
      <w:r w:rsidRPr="00CC07D6">
        <w:rPr>
          <w:rStyle w:val="CitaoartigoChar"/>
        </w:rPr>
        <w:t xml:space="preserve"> do </w:t>
      </w:r>
      <w:proofErr w:type="spellStart"/>
      <w:r w:rsidRPr="00CC07D6">
        <w:rPr>
          <w:rStyle w:val="CitaoartigoChar"/>
        </w:rPr>
        <w:t>litigante</w:t>
      </w:r>
      <w:proofErr w:type="spellEnd"/>
      <w:r w:rsidRPr="00CC07D6">
        <w:rPr>
          <w:rStyle w:val="CitaoartigoChar"/>
        </w:rPr>
        <w:t xml:space="preserve"> </w:t>
      </w:r>
      <w:proofErr w:type="spellStart"/>
      <w:r w:rsidRPr="00CC07D6">
        <w:rPr>
          <w:rStyle w:val="CitaoartigoChar"/>
        </w:rPr>
        <w:t>desacompanhado</w:t>
      </w:r>
      <w:proofErr w:type="spellEnd"/>
      <w:r w:rsidRPr="00CC07D6">
        <w:rPr>
          <w:rStyle w:val="CitaoartigoChar"/>
        </w:rPr>
        <w:t xml:space="preserve">. </w:t>
      </w:r>
    </w:p>
    <w:p w14:paraId="61868701" w14:textId="77777777" w:rsidR="007F10C2" w:rsidRPr="00CC07D6" w:rsidRDefault="007F10C2" w:rsidP="008B7CF2">
      <w:pPr>
        <w:pStyle w:val="CorpoArtigo"/>
      </w:pPr>
    </w:p>
    <w:p w14:paraId="00F626EE" w14:textId="77777777" w:rsidR="007F10C2" w:rsidRPr="00CC07D6" w:rsidRDefault="007F10C2" w:rsidP="008B7CF2">
      <w:pPr>
        <w:pStyle w:val="CorpoArtigo"/>
      </w:pPr>
      <w:r w:rsidRPr="00CC07D6">
        <w:t xml:space="preserve">A Ordem dos Advogados do Brasil noticiou, há pouco tempo, ter apresentado uma proposta de resolução para a regulamentação da advocacia dativa em todo o território nacional ao Conselho Nacional de Justiça (Ordem dos Advogados do Brasil, 2023). Acredita-se que tal iniciativa, por buscar maior segurança, inclusive em termos remuneratórios, possa ter o condão de estimular que profissionais da advocacia se disponham a atuar como dativos, potencializando o acesso à justiça, contribuindo para mitigar os efeitos negativos da ineficiência de instrumentos como o </w:t>
      </w:r>
      <w:r w:rsidRPr="00CC07D6">
        <w:rPr>
          <w:i/>
          <w:iCs/>
        </w:rPr>
        <w:t xml:space="preserve">jus </w:t>
      </w:r>
      <w:proofErr w:type="spellStart"/>
      <w:r w:rsidRPr="00CC07D6">
        <w:rPr>
          <w:i/>
          <w:iCs/>
        </w:rPr>
        <w:t>postulandi</w:t>
      </w:r>
      <w:proofErr w:type="spellEnd"/>
      <w:r w:rsidRPr="00CC07D6">
        <w:t>.</w:t>
      </w:r>
    </w:p>
    <w:p w14:paraId="7E402BB5" w14:textId="77777777" w:rsidR="007F10C2" w:rsidRPr="00CC07D6" w:rsidRDefault="007F10C2" w:rsidP="008B7CF2">
      <w:pPr>
        <w:pStyle w:val="CorpoArtigo"/>
      </w:pPr>
      <w:r w:rsidRPr="00CC07D6">
        <w:lastRenderedPageBreak/>
        <w:t>De mais a mais, outro caminho a suplementar a assistência dos sindicatos e da Defensoria no processo trabalhista, seria invocar os Núcleos de Prática Jurídica, presentes nas faculdades de Direito em todo território nacional. Não é de hoje, aliás, que esse auxílio é consubstanciado – o art. 15 da Lei nº 5.584/1970 já previa a possibilidade de se designar acadêmicos comprovadamente matriculados no curso de Direito para prestar auxílio no patrocínio de causas.</w:t>
      </w:r>
    </w:p>
    <w:p w14:paraId="7ED9C83F" w14:textId="77777777" w:rsidR="007F10C2" w:rsidRPr="00CC07D6" w:rsidRDefault="007F10C2" w:rsidP="008B7CF2">
      <w:pPr>
        <w:pStyle w:val="CorpoArtigo"/>
      </w:pPr>
      <w:r w:rsidRPr="00CC07D6">
        <w:t>A Resolução CNE/CES nº 5, de 17 de dezembro de 2018 do Ministério da Educação estabelece ser obrigatória a existência de um Núcleo de Práticas Jurídica em toda Instituição de Ensino Superior que ofereça o curso de Direito, sendo a prática jurídica um componente curricular indispensável que pode ser realizado, inclusive, em órgãos do Poder Judiciário e da Defensoria Pública.</w:t>
      </w:r>
    </w:p>
    <w:p w14:paraId="03E40A42" w14:textId="77777777" w:rsidR="007F10C2" w:rsidRPr="00CC07D6" w:rsidRDefault="007F10C2" w:rsidP="008840BF">
      <w:pPr>
        <w:pStyle w:val="corpo"/>
        <w:rPr>
          <w:rFonts w:cs="Arial"/>
          <w:highlight w:val="yellow"/>
        </w:rPr>
      </w:pPr>
      <w:r w:rsidRPr="00CC07D6">
        <w:rPr>
          <w:rFonts w:cs="Arial"/>
        </w:rPr>
        <w:t xml:space="preserve">Apesar de parecer animador, é necessário que não haja nenhum tipo de deslumbre em achar que a valiosa ajuda dos Núcleos de Prática Jurídica seria a solução final para remediar a precariedade em termos de assistência judiciária, na qual o </w:t>
      </w:r>
      <w:r w:rsidRPr="00CC07D6">
        <w:rPr>
          <w:rFonts w:cs="Arial"/>
          <w:i/>
          <w:iCs/>
        </w:rPr>
        <w:t xml:space="preserve">jus </w:t>
      </w:r>
      <w:proofErr w:type="spellStart"/>
      <w:r w:rsidRPr="00CC07D6">
        <w:rPr>
          <w:rFonts w:cs="Arial"/>
          <w:i/>
          <w:iCs/>
        </w:rPr>
        <w:t>postulandi</w:t>
      </w:r>
      <w:proofErr w:type="spellEnd"/>
      <w:r w:rsidRPr="00CC07D6">
        <w:rPr>
          <w:rFonts w:cs="Arial"/>
        </w:rPr>
        <w:t xml:space="preserve"> tem certo protagonismo, uma vez que esta tarefa incumbe, em última instância, ao Estado. Acerca dessa situação, Côrtes (2013, p. 45-46) apregoa:</w:t>
      </w:r>
    </w:p>
    <w:p w14:paraId="5E6A32B5" w14:textId="77777777" w:rsidR="007F10C2" w:rsidRPr="00CC07D6" w:rsidRDefault="007F10C2" w:rsidP="008B7CF2">
      <w:pPr>
        <w:pStyle w:val="CorpoArtigo"/>
        <w:rPr>
          <w:highlight w:val="yellow"/>
        </w:rPr>
      </w:pPr>
    </w:p>
    <w:p w14:paraId="2B283474" w14:textId="20E09563" w:rsidR="007F10C2" w:rsidRPr="00CC07D6" w:rsidRDefault="007F10C2" w:rsidP="00CE6D84">
      <w:pPr>
        <w:pStyle w:val="Citaoartigo"/>
        <w:rPr>
          <w:highlight w:val="yellow"/>
        </w:rPr>
      </w:pPr>
      <w:r w:rsidRPr="00CC07D6">
        <w:t>A proposta dos NPJ é interessante, pois há certa relação de contraprestação que transcende a remuneração monetária, mas também há que se analisar a qualidade do serviço prestado, já que os estudantes não tem (</w:t>
      </w:r>
      <w:r w:rsidRPr="00CC07D6">
        <w:rPr>
          <w:i/>
          <w:iCs/>
        </w:rPr>
        <w:t>sic</w:t>
      </w:r>
      <w:r w:rsidRPr="00CC07D6">
        <w:t xml:space="preserve">) o mesmo preparo técnico que um bacharel formado e aprovado no </w:t>
      </w:r>
      <w:proofErr w:type="spellStart"/>
      <w:r w:rsidRPr="00CC07D6">
        <w:t>exame</w:t>
      </w:r>
      <w:proofErr w:type="spellEnd"/>
      <w:r w:rsidRPr="00CC07D6">
        <w:t xml:space="preserve"> da OAB.</w:t>
      </w:r>
    </w:p>
    <w:p w14:paraId="407112CB" w14:textId="77777777" w:rsidR="007F10C2" w:rsidRPr="00CC07D6" w:rsidRDefault="007F10C2" w:rsidP="008B7CF2">
      <w:pPr>
        <w:pStyle w:val="CorpoArtigo"/>
      </w:pPr>
    </w:p>
    <w:p w14:paraId="4CEAC89E" w14:textId="77777777" w:rsidR="007F10C2" w:rsidRPr="00CC07D6" w:rsidRDefault="007F10C2" w:rsidP="008B7CF2">
      <w:pPr>
        <w:pStyle w:val="CorpoArtigo"/>
      </w:pPr>
      <w:r w:rsidRPr="00CC07D6">
        <w:t xml:space="preserve">Ademais, os Núcleos de Prática Jurídica das faculdades têm uma premissa essencialmente pedagógica, com o enfoque principal em proporcionar a experiência prática àqueles que ainda não ingressaram no mercado de trabalho e, assim sendo, não faria sentido depositar </w:t>
      </w:r>
      <w:proofErr w:type="gramStart"/>
      <w:r w:rsidRPr="00CC07D6">
        <w:t>um alto grau de</w:t>
      </w:r>
      <w:proofErr w:type="gramEnd"/>
      <w:r w:rsidRPr="00CC07D6">
        <w:t xml:space="preserve"> expectativa quanto à sua repercussão na função de assistência judiciária gratuita, propriamente dita. </w:t>
      </w:r>
    </w:p>
    <w:p w14:paraId="661F2B30" w14:textId="77777777" w:rsidR="007F10C2" w:rsidRPr="00CC07D6" w:rsidRDefault="007F10C2" w:rsidP="008B7CF2">
      <w:pPr>
        <w:pStyle w:val="CorpoArtigo"/>
      </w:pPr>
      <w:r w:rsidRPr="00CC07D6">
        <w:t xml:space="preserve">Em outras palavras, acredita-se que esses Núcleos poderiam contribuir bastante com o auxílio aos trabalhadores hipossuficientes, todavia, essa contribuição seria apenas um reflexo de suas atividades, e não o real cerne de seu existir. </w:t>
      </w:r>
    </w:p>
    <w:p w14:paraId="54C8CFD1" w14:textId="77777777" w:rsidR="007F10C2" w:rsidRPr="00CC07D6" w:rsidRDefault="007F10C2" w:rsidP="008B7CF2">
      <w:pPr>
        <w:pStyle w:val="CorpoArtigo"/>
      </w:pPr>
    </w:p>
    <w:p w14:paraId="36D956AC" w14:textId="5F0D2ECD" w:rsidR="007F10C2" w:rsidRPr="00CC07D6" w:rsidRDefault="00CE6D84" w:rsidP="008B7CF2">
      <w:pPr>
        <w:pStyle w:val="CorpoArtigo"/>
      </w:pPr>
      <w:r>
        <w:lastRenderedPageBreak/>
        <w:t xml:space="preserve">4.3 </w:t>
      </w:r>
      <w:r w:rsidRPr="00CC07D6">
        <w:t>A INCUMBÊNCIA CONSTITUCIONAL DA DEFENSORIA PÚBLICA DA UNIÃO PERANTE A JUSTIÇA DO TRABALHO</w:t>
      </w:r>
    </w:p>
    <w:p w14:paraId="241266C2" w14:textId="77777777" w:rsidR="00CE6D84" w:rsidRDefault="00CE6D84" w:rsidP="008B7CF2">
      <w:pPr>
        <w:pStyle w:val="CorpoArtigo"/>
      </w:pPr>
    </w:p>
    <w:p w14:paraId="4ADEE4D8" w14:textId="17C9641D" w:rsidR="007F10C2" w:rsidRPr="00CC07D6" w:rsidRDefault="007F10C2" w:rsidP="008B7CF2">
      <w:pPr>
        <w:pStyle w:val="CorpoArtigo"/>
      </w:pPr>
      <w:r w:rsidRPr="00CC07D6">
        <w:t xml:space="preserve">A Defensoria Pública, instituída pelo legislador constituinte como Função essencial à Justiça e expressão e instrumento do regime democrático, é responsável pela orientação jurídica, pela promoção de direitos humanos e pela defesa dos direitos individuais e coletivos, de forma integral e gratuita, em todos os graus, seja judicial ou extrajudicialmente (art. 134 da CF/1988). </w:t>
      </w:r>
    </w:p>
    <w:p w14:paraId="63FDFC92" w14:textId="77777777" w:rsidR="007F10C2" w:rsidRPr="00CC07D6" w:rsidRDefault="007F10C2" w:rsidP="008B7CF2">
      <w:pPr>
        <w:pStyle w:val="CorpoArtigo"/>
      </w:pPr>
      <w:r w:rsidRPr="00CC07D6">
        <w:t xml:space="preserve">O art. 14 da Lei Complementar nº 80/1994 preceitua que cabe à Defensoria Pública da União atuar junto à Justiça do Trabalho, porém, na prática, essa iniciativa não se mostra consistente. A DPU ainda perpassa dificuldades estruturais que a inibem de efetivar a assistência trabalhista. Nessa acepção, Couto, citado por Dias, Santos e Santos (2023, p. 28258-28261): </w:t>
      </w:r>
    </w:p>
    <w:p w14:paraId="0B6A8288" w14:textId="77777777" w:rsidR="005721CB" w:rsidRPr="00CC07D6" w:rsidRDefault="005721CB" w:rsidP="008B7CF2">
      <w:pPr>
        <w:pStyle w:val="CorpoArtigo"/>
      </w:pPr>
    </w:p>
    <w:p w14:paraId="21CF5F88" w14:textId="77777777" w:rsidR="007F10C2" w:rsidRPr="00CC07D6" w:rsidRDefault="007F10C2" w:rsidP="00CE6D84">
      <w:pPr>
        <w:pStyle w:val="Citaoartigo"/>
      </w:pPr>
      <w:r w:rsidRPr="00CC07D6">
        <w:t xml:space="preserve">(...) há um grande déficit de defensores públicos federais e uma falta de conhecimento por parte da classe trabalhadora em relação à atuação desse órgão na Justiça do Trabalho. (...) A falta de informação por parte dos trabalhadores é um problema, pois, se eles soubessem que têm o direito de contar com um defensor ou se esses defensores já estivessem disponíveis nos fóruns trabalhistas, muitas ações poderiam ser patrocinadas pela Defensoria Pública da União. </w:t>
      </w:r>
    </w:p>
    <w:p w14:paraId="2B90ACDD" w14:textId="77777777" w:rsidR="007F10C2" w:rsidRPr="00CC07D6" w:rsidRDefault="007F10C2" w:rsidP="008B7CF2">
      <w:pPr>
        <w:pStyle w:val="CorpoArtigo"/>
      </w:pPr>
    </w:p>
    <w:p w14:paraId="6844668F" w14:textId="77777777" w:rsidR="007F10C2" w:rsidRPr="00CC07D6" w:rsidRDefault="007F10C2" w:rsidP="008B7CF2">
      <w:pPr>
        <w:pStyle w:val="CorpoArtigo"/>
      </w:pPr>
      <w:r w:rsidRPr="00CC07D6">
        <w:t xml:space="preserve">Contudo, ainda que enfrente adversidades, inclusive por ser uma Instituição relativamente nova no nosso ordenamento, tal conjuntura não isenta Defensoria de ter que cumprir com sua finalidade constitucional e voltar seus esforços, urgentemente, para a Justiça do Trabalho. Em apoio a esse discurso, Silva e </w:t>
      </w:r>
      <w:proofErr w:type="spellStart"/>
      <w:r w:rsidRPr="00CC07D6">
        <w:t>Pozzetti</w:t>
      </w:r>
      <w:proofErr w:type="spellEnd"/>
      <w:r w:rsidRPr="00CC07D6">
        <w:t xml:space="preserve"> (2017, p. 13) esclarecem sobre a atuação da Defensoria e sua possível contribuição para a consubstanciação da paridade de armas entre os litigantes no processo trabalhista:</w:t>
      </w:r>
    </w:p>
    <w:p w14:paraId="231F78B5" w14:textId="77777777" w:rsidR="007F10C2" w:rsidRPr="00CC07D6" w:rsidRDefault="007F10C2" w:rsidP="008B7CF2">
      <w:pPr>
        <w:pStyle w:val="CorpoArtigo"/>
      </w:pPr>
    </w:p>
    <w:p w14:paraId="09667BCB" w14:textId="77777777" w:rsidR="007F10C2" w:rsidRPr="00CC07D6" w:rsidRDefault="007F10C2" w:rsidP="00CE6D84">
      <w:pPr>
        <w:pStyle w:val="Citaoartigo"/>
      </w:pPr>
      <w:r w:rsidRPr="00CC07D6">
        <w:t xml:space="preserve">(...) mesmo com tais dificuldades, ela ofereceria uma grande contribuição ao processo trabalhista se efetivamente instalada neste âmbito processual, pois auxiliaria na atenuação das injustiças acarretadas pelo uso do </w:t>
      </w:r>
      <w:r w:rsidRPr="00CC07D6">
        <w:rPr>
          <w:i/>
          <w:iCs/>
        </w:rPr>
        <w:t xml:space="preserve">jus </w:t>
      </w:r>
      <w:proofErr w:type="spellStart"/>
      <w:r w:rsidRPr="00CC07D6">
        <w:rPr>
          <w:i/>
          <w:iCs/>
        </w:rPr>
        <w:t>postulandi</w:t>
      </w:r>
      <w:proofErr w:type="spellEnd"/>
      <w:r w:rsidRPr="00CC07D6">
        <w:t>; visto que reestabeleceria o Princípio da Paridade de Armas no direito processual trabalhista, bem como ofereceria uma alternativa à assistência judiciária prestada pelos sindicatos, que também são órgãos que não possuem a estrutura adequada para suportar a grande demanda de representação nas lides trabalhistas.</w:t>
      </w:r>
    </w:p>
    <w:p w14:paraId="3BA7CB86" w14:textId="77777777" w:rsidR="007F10C2" w:rsidRPr="00CC07D6" w:rsidRDefault="007F10C2" w:rsidP="008B7CF2">
      <w:pPr>
        <w:pStyle w:val="CorpoArtigo"/>
      </w:pPr>
    </w:p>
    <w:p w14:paraId="2F37B709" w14:textId="77777777" w:rsidR="007F10C2" w:rsidRPr="00CC07D6" w:rsidRDefault="007F10C2" w:rsidP="008B7CF2">
      <w:pPr>
        <w:pStyle w:val="CorpoArtigo"/>
      </w:pPr>
      <w:r w:rsidRPr="00CC07D6">
        <w:t xml:space="preserve">O grande volume de litígios e o grau de complexidade que acomete a Justiça do Trabalho, atualmente, enseja que essa mobilização se dê o quanto antes, para que tão logo os efeitos negativos de instrumentos falidos como o </w:t>
      </w:r>
      <w:r w:rsidRPr="00CC07D6">
        <w:rPr>
          <w:i/>
          <w:iCs/>
        </w:rPr>
        <w:t xml:space="preserve">jus </w:t>
      </w:r>
      <w:proofErr w:type="spellStart"/>
      <w:r w:rsidRPr="00CC07D6">
        <w:rPr>
          <w:i/>
          <w:iCs/>
        </w:rPr>
        <w:t>postulandi</w:t>
      </w:r>
      <w:proofErr w:type="spellEnd"/>
      <w:r w:rsidRPr="00CC07D6">
        <w:t xml:space="preserve"> sejam mitigados.</w:t>
      </w:r>
    </w:p>
    <w:p w14:paraId="0775A891" w14:textId="77777777" w:rsidR="007F10C2" w:rsidRPr="00CC07D6" w:rsidRDefault="007F10C2" w:rsidP="008B7CF2">
      <w:pPr>
        <w:pStyle w:val="CorpoArtigo"/>
      </w:pPr>
      <w:r w:rsidRPr="00CC07D6">
        <w:t>Afinal, o papel institucional fulcral da Defensoria perante o Judiciário trabalhista, além de contribuir com o acesso factual à Jurisdição, deve ser o de proporcionar uma defesa técnica dos interesses de uma vasta parcela de obreiros economicamente hipossuficientes e que necessitam da assistência, de modo paritário e nivelado em relação ao empregador</w:t>
      </w:r>
      <w:r w:rsidRPr="00CC07D6">
        <w:rPr>
          <w:rStyle w:val="Refdenotaderodap"/>
        </w:rPr>
        <w:footnoteReference w:id="6"/>
      </w:r>
      <w:r w:rsidRPr="00CC07D6">
        <w:t>.</w:t>
      </w:r>
    </w:p>
    <w:p w14:paraId="47D0836A" w14:textId="77777777" w:rsidR="007F10C2" w:rsidRDefault="007F10C2" w:rsidP="008B7CF2">
      <w:pPr>
        <w:pStyle w:val="CorpoArtigo"/>
      </w:pPr>
      <w:r w:rsidRPr="00CC07D6">
        <w:t>Castro e Coutinho (2017, p. 385-385) reforçam esse entendimento alegando que:</w:t>
      </w:r>
    </w:p>
    <w:p w14:paraId="4A259D32" w14:textId="77777777" w:rsidR="00CE6D84" w:rsidRPr="00CC07D6" w:rsidRDefault="00CE6D84" w:rsidP="008B7CF2">
      <w:pPr>
        <w:pStyle w:val="CorpoArtigo"/>
      </w:pPr>
    </w:p>
    <w:p w14:paraId="254E50F3" w14:textId="77777777" w:rsidR="007F10C2" w:rsidRPr="00CC07D6" w:rsidRDefault="007F10C2" w:rsidP="00CE6D84">
      <w:pPr>
        <w:pStyle w:val="Citaoartigo"/>
      </w:pPr>
      <w:r w:rsidRPr="00CC07D6">
        <w:t>Quando um dos dois não tem a assistência técnica adequada ou está sozinho no processo, não há dúvidas de que o que está melhor assessorado terá mais chances de pleitear a garantia dos direitos. E, além disso, geralmente, quem tem o melhor poder aquisitivo pode pagar pelos melhores profissionais, que são na maioria dos casos os empregadores, ou seja, o trabalhador já ingressaria em desvantagem no processo.</w:t>
      </w:r>
    </w:p>
    <w:p w14:paraId="48845324" w14:textId="77777777" w:rsidR="007F10C2" w:rsidRPr="00CC07D6" w:rsidRDefault="007F10C2" w:rsidP="008B7CF2">
      <w:pPr>
        <w:pStyle w:val="CorpoArtigo"/>
      </w:pPr>
    </w:p>
    <w:p w14:paraId="17767641" w14:textId="77777777" w:rsidR="007F10C2" w:rsidRDefault="007F10C2" w:rsidP="008B7CF2">
      <w:pPr>
        <w:pStyle w:val="CorpoArtigo"/>
      </w:pPr>
      <w:r w:rsidRPr="00CC07D6">
        <w:t xml:space="preserve">A qualidade técnica com a qual a Defensoria Pública poderia tutelar o assistido e promover condições de paridade processual com a parte adversa também é pautada por Enomoto (2023, p. 54): </w:t>
      </w:r>
    </w:p>
    <w:p w14:paraId="58DE1280" w14:textId="77777777" w:rsidR="00CE6D84" w:rsidRPr="00CC07D6" w:rsidRDefault="00CE6D84" w:rsidP="008B7CF2">
      <w:pPr>
        <w:pStyle w:val="CorpoArtigo"/>
      </w:pPr>
    </w:p>
    <w:p w14:paraId="36A35DDA" w14:textId="77777777" w:rsidR="007F10C2" w:rsidRPr="00CC07D6" w:rsidRDefault="007F10C2" w:rsidP="00CE6D84">
      <w:pPr>
        <w:pStyle w:val="Citaoartigo"/>
      </w:pPr>
      <w:r w:rsidRPr="00CC07D6">
        <w:t xml:space="preserve">Reiterando a utilidade da instituição, nos ilustra ALMEIDA (2004) que o defensor público trabalhista analisaria caso a caso e informaria o trabalhador de quanto lhe é devido de acordo com o processo, evitando acordos esdrúxulos, ou até fazendo os mesmos acordos, mas com o trabalhador tendo ciência do que está abrindo mão, porque se do lado normativo, o trabalhador encontra-se de todas as formas possíveis e imagináveis protegido, do lado processual foi abatido pelas pernas, impossibilitado de caminhar. </w:t>
      </w:r>
    </w:p>
    <w:p w14:paraId="34543D8D" w14:textId="77777777" w:rsidR="007F10C2" w:rsidRPr="00CC07D6" w:rsidRDefault="007F10C2" w:rsidP="008B7CF2">
      <w:pPr>
        <w:pStyle w:val="CorpoArtigo"/>
      </w:pPr>
    </w:p>
    <w:p w14:paraId="1ECA1D65" w14:textId="24450CEC" w:rsidR="007F10C2" w:rsidRPr="00CC07D6" w:rsidRDefault="007F10C2" w:rsidP="008B7CF2">
      <w:pPr>
        <w:pStyle w:val="CorpoArtigo"/>
      </w:pPr>
      <w:r w:rsidRPr="00CC07D6">
        <w:t>Se a abstenção da Defensoria já é grave em se tratando de reclamações em instâncias ordinárias, quiçá em situações em que um trabalhador hipossuficiente precisasse ajuizar ação rescisória, ação cautelar, impetrar um mandado de segurança,</w:t>
      </w:r>
      <w:r w:rsidR="008B7CF2">
        <w:t xml:space="preserve"> </w:t>
      </w:r>
      <w:r w:rsidRPr="00CC07D6">
        <w:lastRenderedPageBreak/>
        <w:t xml:space="preserve">ou interpor recurso perante o TST, já que, nesses casos, sequer o uso </w:t>
      </w:r>
      <w:r w:rsidRPr="00CC07D6">
        <w:rPr>
          <w:i/>
          <w:iCs/>
        </w:rPr>
        <w:t xml:space="preserve">jus </w:t>
      </w:r>
      <w:proofErr w:type="spellStart"/>
      <w:r w:rsidRPr="00CC07D6">
        <w:rPr>
          <w:i/>
          <w:iCs/>
        </w:rPr>
        <w:t>postulandi</w:t>
      </w:r>
      <w:proofErr w:type="spellEnd"/>
      <w:r w:rsidRPr="00CC07D6">
        <w:t xml:space="preserve"> seria possível</w:t>
      </w:r>
      <w:r w:rsidRPr="00CC07D6">
        <w:rPr>
          <w:rStyle w:val="Refdenotaderodap"/>
        </w:rPr>
        <w:footnoteReference w:id="7"/>
      </w:r>
      <w:r w:rsidRPr="00CC07D6">
        <w:t xml:space="preserve">, mediante a Súmula 425/TST. </w:t>
      </w:r>
    </w:p>
    <w:p w14:paraId="4AD676FE" w14:textId="77777777" w:rsidR="007F10C2" w:rsidRPr="00CC07D6" w:rsidRDefault="007F10C2" w:rsidP="008B7CF2">
      <w:pPr>
        <w:pStyle w:val="CorpoArtigo"/>
      </w:pPr>
      <w:r w:rsidRPr="00CC07D6">
        <w:t xml:space="preserve">Talvez, a baixa participação da Defensoria na Justiça do Trabalho se deva, também, à falsa ideia de que caberia ao </w:t>
      </w:r>
      <w:r w:rsidRPr="00CC07D6">
        <w:rPr>
          <w:i/>
          <w:iCs/>
        </w:rPr>
        <w:t xml:space="preserve">jus </w:t>
      </w:r>
      <w:proofErr w:type="spellStart"/>
      <w:r w:rsidRPr="00CC07D6">
        <w:rPr>
          <w:i/>
          <w:iCs/>
        </w:rPr>
        <w:t>postulandi</w:t>
      </w:r>
      <w:proofErr w:type="spellEnd"/>
      <w:r w:rsidRPr="00CC07D6">
        <w:t xml:space="preserve"> cumprir a função de promover, por si só, o acesso à Justiça aos mais vulneráveis – o que é um desacerto, tendo em vista todos os pontos falhos desse instituto. </w:t>
      </w:r>
    </w:p>
    <w:p w14:paraId="209FDD2B" w14:textId="77777777" w:rsidR="007F10C2" w:rsidRPr="00CC07D6" w:rsidRDefault="007F10C2" w:rsidP="008B7CF2">
      <w:pPr>
        <w:pStyle w:val="CorpoArtigo"/>
      </w:pPr>
      <w:r w:rsidRPr="00CC07D6">
        <w:t xml:space="preserve">A presença do </w:t>
      </w:r>
      <w:r w:rsidRPr="00CC07D6">
        <w:rPr>
          <w:i/>
          <w:iCs/>
        </w:rPr>
        <w:t xml:space="preserve">jus </w:t>
      </w:r>
      <w:proofErr w:type="spellStart"/>
      <w:r w:rsidRPr="00CC07D6">
        <w:rPr>
          <w:i/>
          <w:iCs/>
        </w:rPr>
        <w:t>postulandi</w:t>
      </w:r>
      <w:proofErr w:type="spellEnd"/>
      <w:r w:rsidRPr="00CC07D6">
        <w:t xml:space="preserve"> não deveria desestimular o impulsionamento de outros mecanismos. Pelo contrário, o ideal seria a combinação de todos esses instrumentos de modo que eles se suplementassem e corrigissem as falhas uns dos outros, afinal, nenhum deles é absolutamente perfeito.</w:t>
      </w:r>
    </w:p>
    <w:p w14:paraId="2FF48DDE" w14:textId="77777777" w:rsidR="007F10C2" w:rsidRDefault="007F10C2" w:rsidP="008B7CF2">
      <w:pPr>
        <w:pStyle w:val="CorpoArtigo"/>
      </w:pPr>
      <w:r w:rsidRPr="00CC07D6">
        <w:t xml:space="preserve">Sobre uma possível convergência entre </w:t>
      </w:r>
      <w:r w:rsidRPr="00CC07D6">
        <w:rPr>
          <w:i/>
          <w:iCs/>
        </w:rPr>
        <w:t xml:space="preserve">jus </w:t>
      </w:r>
      <w:proofErr w:type="spellStart"/>
      <w:r w:rsidRPr="00CC07D6">
        <w:rPr>
          <w:i/>
          <w:iCs/>
        </w:rPr>
        <w:t>postulandi</w:t>
      </w:r>
      <w:proofErr w:type="spellEnd"/>
      <w:r w:rsidRPr="00CC07D6">
        <w:t xml:space="preserve"> e assistência por parte da Defensoria Pública, Enomoto (2023, p. 54) elabora:</w:t>
      </w:r>
    </w:p>
    <w:p w14:paraId="3C0F4FD6" w14:textId="77777777" w:rsidR="00CE6D84" w:rsidRPr="00CC07D6" w:rsidRDefault="00CE6D84" w:rsidP="008B7CF2">
      <w:pPr>
        <w:pStyle w:val="CorpoArtigo"/>
      </w:pPr>
    </w:p>
    <w:p w14:paraId="53F34FEB" w14:textId="77777777" w:rsidR="007F10C2" w:rsidRPr="00CC07D6" w:rsidRDefault="007F10C2" w:rsidP="00215398">
      <w:pPr>
        <w:pStyle w:val="Citaoartigo"/>
      </w:pPr>
      <w:r w:rsidRPr="00CC07D6">
        <w:t xml:space="preserve">A instituição da Defensoria não viria impedir a possibilidade que a parte tem de se dirigir à Justiça do Trabalho de per si e fazer sua reclamação, como hoje permite o </w:t>
      </w:r>
      <w:proofErr w:type="spellStart"/>
      <w:r w:rsidRPr="00CC07D6">
        <w:rPr>
          <w:i/>
          <w:iCs/>
        </w:rPr>
        <w:t>ius</w:t>
      </w:r>
      <w:proofErr w:type="spellEnd"/>
      <w:r w:rsidRPr="00CC07D6">
        <w:rPr>
          <w:i/>
          <w:iCs/>
        </w:rPr>
        <w:t xml:space="preserve"> </w:t>
      </w:r>
      <w:proofErr w:type="spellStart"/>
      <w:r w:rsidRPr="00CC07D6">
        <w:rPr>
          <w:i/>
          <w:iCs/>
        </w:rPr>
        <w:t>postulandi</w:t>
      </w:r>
      <w:proofErr w:type="spellEnd"/>
      <w:r w:rsidRPr="00CC07D6">
        <w:t xml:space="preserve">, mas, que a partir de então lhe fosse nomeado um defensor, dotado de conhecimento técnico e jurídico alheio ao leigo, para acompanhar o feito e buscar a melhor concretização de seus direitos e conferindo igualdade aos polos da relação processual. Por isso, defendemos a coexistência dos institutos do </w:t>
      </w:r>
      <w:proofErr w:type="spellStart"/>
      <w:r w:rsidRPr="00CC07D6">
        <w:rPr>
          <w:i/>
          <w:iCs/>
        </w:rPr>
        <w:t>ius</w:t>
      </w:r>
      <w:proofErr w:type="spellEnd"/>
      <w:r w:rsidRPr="00CC07D6">
        <w:rPr>
          <w:i/>
          <w:iCs/>
        </w:rPr>
        <w:t xml:space="preserve"> </w:t>
      </w:r>
      <w:proofErr w:type="spellStart"/>
      <w:r w:rsidRPr="00CC07D6">
        <w:rPr>
          <w:i/>
          <w:iCs/>
        </w:rPr>
        <w:t>postulandi</w:t>
      </w:r>
      <w:proofErr w:type="spellEnd"/>
      <w:r w:rsidRPr="00CC07D6">
        <w:t xml:space="preserve"> e da Defensoria Pública Trabalhista, com vista a melhor propiciar ao jurisdicionado o acesso ao poder judiciário, bem como à concretização da justiça. </w:t>
      </w:r>
    </w:p>
    <w:p w14:paraId="384DD525" w14:textId="77777777" w:rsidR="007F10C2" w:rsidRPr="00CC07D6" w:rsidRDefault="007F10C2" w:rsidP="008B7CF2">
      <w:pPr>
        <w:pStyle w:val="CorpoArtigo"/>
      </w:pPr>
    </w:p>
    <w:p w14:paraId="1CF6C010" w14:textId="77777777" w:rsidR="007F10C2" w:rsidRPr="00CC07D6" w:rsidRDefault="007F10C2" w:rsidP="008B7CF2">
      <w:pPr>
        <w:pStyle w:val="CorpoArtigo"/>
      </w:pPr>
      <w:r w:rsidRPr="00CC07D6">
        <w:t xml:space="preserve">Feitas essas ponderações, depreende-se que a integração do agir da Defensoria com todos os outros instrumentos elucidados nesse capítulo, talvez tenha o potencial de impulsionar, não apenas a eficácia do </w:t>
      </w:r>
      <w:r w:rsidRPr="00CC07D6">
        <w:rPr>
          <w:i/>
          <w:iCs/>
        </w:rPr>
        <w:t xml:space="preserve">jus </w:t>
      </w:r>
      <w:proofErr w:type="spellStart"/>
      <w:r w:rsidRPr="00CC07D6">
        <w:rPr>
          <w:i/>
          <w:iCs/>
        </w:rPr>
        <w:t>postulandi</w:t>
      </w:r>
      <w:proofErr w:type="spellEnd"/>
      <w:r w:rsidRPr="00CC07D6">
        <w:t>, mas a eficácia do real acesso à Justiça, promovendo condições dignas para que o trabalhador busque tutela jurisdicional e consiga resultados efetivos.</w:t>
      </w:r>
    </w:p>
    <w:p w14:paraId="4132F490" w14:textId="77777777" w:rsidR="007F10C2" w:rsidRDefault="007F10C2" w:rsidP="008B7CF2">
      <w:pPr>
        <w:pStyle w:val="CorpoArtigo"/>
      </w:pPr>
    </w:p>
    <w:p w14:paraId="11FF2865" w14:textId="77777777" w:rsidR="00215398" w:rsidRPr="00CC07D6" w:rsidRDefault="00215398" w:rsidP="008B7CF2">
      <w:pPr>
        <w:pStyle w:val="CorpoArtigo"/>
      </w:pPr>
    </w:p>
    <w:p w14:paraId="5ADD0E7B" w14:textId="5F4B7660" w:rsidR="007F10C2" w:rsidRPr="00CC07D6" w:rsidRDefault="00215398" w:rsidP="008B7CF2">
      <w:pPr>
        <w:pStyle w:val="CorpoArtigo"/>
      </w:pPr>
      <w:r>
        <w:t xml:space="preserve">5 </w:t>
      </w:r>
      <w:r w:rsidR="007F10C2" w:rsidRPr="00CC07D6">
        <w:t>CONCLUSÃO</w:t>
      </w:r>
    </w:p>
    <w:p w14:paraId="6D815A2D" w14:textId="77777777" w:rsidR="007F10C2" w:rsidRPr="00CC07D6" w:rsidRDefault="007F10C2" w:rsidP="008B7CF2">
      <w:pPr>
        <w:pStyle w:val="CorpoArtigo"/>
      </w:pPr>
      <w:r w:rsidRPr="00CC07D6">
        <w:lastRenderedPageBreak/>
        <w:t xml:space="preserve">A problemática que movimentou esta pesquisa foi a de se verificar de que forma </w:t>
      </w:r>
      <w:r w:rsidRPr="00CC07D6">
        <w:rPr>
          <w:i/>
          <w:iCs/>
        </w:rPr>
        <w:t xml:space="preserve">o jus </w:t>
      </w:r>
      <w:proofErr w:type="spellStart"/>
      <w:r w:rsidRPr="00CC07D6">
        <w:rPr>
          <w:i/>
          <w:iCs/>
        </w:rPr>
        <w:t>postulandi</w:t>
      </w:r>
      <w:proofErr w:type="spellEnd"/>
      <w:r w:rsidRPr="00CC07D6">
        <w:t xml:space="preserve">, no âmbito da Justiça do Trabalho, se destacava como um instituto de efetividade aos direitos do trabalhador no âmbito do Processo do Trabalho. Os objetivos da pesquisa foram alcançados à medida em que se analisou as posições doutrinárias, a legislação e as decisões jurisprudenciais. Verificou-se que, com o passar do tempo, a Justiça do Trabalho se viu enfrentando demandas cada vez mais complexas e que necessitaram de adaptações em todo o sistema, para que não se perdesse na obsolescência. Desventuradamente, tudo leva a crer que o </w:t>
      </w:r>
      <w:r w:rsidRPr="00CC07D6">
        <w:rPr>
          <w:i/>
          <w:iCs/>
        </w:rPr>
        <w:t xml:space="preserve">jus </w:t>
      </w:r>
      <w:proofErr w:type="spellStart"/>
      <w:r w:rsidRPr="00CC07D6">
        <w:rPr>
          <w:i/>
          <w:iCs/>
        </w:rPr>
        <w:t>postulandi</w:t>
      </w:r>
      <w:proofErr w:type="spellEnd"/>
      <w:r w:rsidRPr="00CC07D6">
        <w:t xml:space="preserve"> não esteve em condições de acompanhar as renovações subsequentes do ordenamento trabalhista.</w:t>
      </w:r>
    </w:p>
    <w:p w14:paraId="166D53DB" w14:textId="77777777" w:rsidR="007F10C2" w:rsidRPr="00CC07D6" w:rsidRDefault="007F10C2" w:rsidP="008B7CF2">
      <w:pPr>
        <w:pStyle w:val="CorpoArtigo"/>
      </w:pPr>
      <w:r w:rsidRPr="00CC07D6">
        <w:t xml:space="preserve">Assim sendo, verificou-se que a aplicação solitária do </w:t>
      </w:r>
      <w:r w:rsidRPr="00CC07D6">
        <w:rPr>
          <w:i/>
          <w:iCs/>
        </w:rPr>
        <w:t xml:space="preserve">jus </w:t>
      </w:r>
      <w:proofErr w:type="spellStart"/>
      <w:r w:rsidRPr="00CC07D6">
        <w:rPr>
          <w:i/>
          <w:iCs/>
        </w:rPr>
        <w:t>postulandi</w:t>
      </w:r>
      <w:proofErr w:type="spellEnd"/>
      <w:r w:rsidRPr="00CC07D6">
        <w:t xml:space="preserve">, sem quaisquer outros mecanismos de integração que lhe pudessem suprir as falhas, resultou em um instituto sem vida, </w:t>
      </w:r>
      <w:proofErr w:type="gramStart"/>
      <w:r w:rsidRPr="00CC07D6">
        <w:t>inócuo</w:t>
      </w:r>
      <w:proofErr w:type="gramEnd"/>
      <w:r w:rsidRPr="00CC07D6">
        <w:t xml:space="preserve">. Nesse sentido, é necessário desmistificar que, ao apontar suas inúmeras imperfeições, não se pretendeu arrolar motivos para a sua abolição (até porque, como foi exposto no capítulo 2 da presente pesquisa, esse artifício tem, sim, pontos positivos), mas, sim, expor que a forma individualizada com a qual ele é posto acaba comprometendo todo seu propósito. </w:t>
      </w:r>
    </w:p>
    <w:p w14:paraId="7B36B46C" w14:textId="77777777" w:rsidR="007F10C2" w:rsidRPr="00CC07D6" w:rsidRDefault="007F10C2" w:rsidP="008B7CF2">
      <w:pPr>
        <w:pStyle w:val="CorpoArtigo"/>
      </w:pPr>
      <w:r w:rsidRPr="00CC07D6">
        <w:t xml:space="preserve">E é exatamente por isso que se acredita que o potencial desse instituto poderia ser </w:t>
      </w:r>
      <w:proofErr w:type="gramStart"/>
      <w:r w:rsidRPr="00CC07D6">
        <w:t>melhor</w:t>
      </w:r>
      <w:proofErr w:type="gramEnd"/>
      <w:r w:rsidRPr="00CC07D6">
        <w:t xml:space="preserve"> aproveitado quando integrado a outros mecanismos. A convivência harmônica do </w:t>
      </w:r>
      <w:r w:rsidRPr="00CC07D6">
        <w:rPr>
          <w:i/>
          <w:iCs/>
        </w:rPr>
        <w:t xml:space="preserve">jus </w:t>
      </w:r>
      <w:proofErr w:type="spellStart"/>
      <w:r w:rsidRPr="00CC07D6">
        <w:rPr>
          <w:i/>
          <w:iCs/>
        </w:rPr>
        <w:t>postulandi</w:t>
      </w:r>
      <w:proofErr w:type="spellEnd"/>
      <w:r w:rsidRPr="00CC07D6">
        <w:t>, aliada a um trabalho voltado à efetiva implementação da assistência judiciária pela Defensoria Pública e pelos sindicatos, auxiliados por convênios com a OAB e com IES que pudessem disponibilizar o suporte de advogados dativos e de acadêmicos parece um cenário animador como meio de alcançar a efetiva justiça.</w:t>
      </w:r>
    </w:p>
    <w:p w14:paraId="7CB49874" w14:textId="77777777" w:rsidR="007F10C2" w:rsidRPr="00CC07D6" w:rsidRDefault="007F10C2" w:rsidP="008B7CF2">
      <w:pPr>
        <w:pStyle w:val="CorpoArtigo"/>
      </w:pPr>
      <w:r w:rsidRPr="00CC07D6">
        <w:t xml:space="preserve">Assim, urge que sejam instalados esses núcleos de atendimento nas dependências dos Fóruns trabalhistas e Tribunais Regionais do Trabalho, para que os jurisdicionados possam, assim, ter uma chance de resguardar seus direitos. Nessa perspectiva, quando o jurisdicionado se dirigisse à Justiça do Trabalho para postular pessoalmente, que lhe fosse informada a possibilidade de receber assistência judiciária gratuita para melhor resguardar seus interesses, sendo esclarecidos todos os benefícios que essa prestação poderia implicar, inclusive que não lhe seria dispendiosa, de modo que coubesse unicamente a ele a escolha de constituir um representante com preparo </w:t>
      </w:r>
      <w:r w:rsidRPr="00CC07D6">
        <w:lastRenderedPageBreak/>
        <w:t xml:space="preserve">técnico-jurídico para acompanhar a demanda e garantir a paridade de armas no processo. </w:t>
      </w:r>
    </w:p>
    <w:p w14:paraId="374998D8" w14:textId="77777777" w:rsidR="007F10C2" w:rsidRPr="00CC07D6" w:rsidRDefault="007F10C2" w:rsidP="008B7CF2">
      <w:pPr>
        <w:pStyle w:val="CorpoArtigo"/>
      </w:pPr>
      <w:r w:rsidRPr="00CC07D6">
        <w:t>São inúmeros os desafios a serem percorridos, tanto no aprimoramento do exercício da autorrepresentação da parte, quanto na implementação dos demais mecanismos de auxílio ao jurisdicionado tratados nesta pesquisa, mas partir da ideia de que esses institutos devem caminhar lado a lado e agir de maneira uníssona parece um bom começo. Diante disso, apesar de soar como uma realidade distante e idealizada, o acesso pleno à Jurisdição deve ser buscado incessantemente e com todos os recursos disponíveis para que, somente assim, a finalidade precípua do nosso Sistema de Justiça, qual seja a democratização e inafastabilidade da Jurisdição, se concretize.</w:t>
      </w:r>
    </w:p>
    <w:p w14:paraId="1C5A634B" w14:textId="77777777" w:rsidR="00215398" w:rsidRDefault="00215398" w:rsidP="008B7CF2">
      <w:pPr>
        <w:pStyle w:val="CorpoArtigo"/>
      </w:pPr>
    </w:p>
    <w:p w14:paraId="5C2D4E82" w14:textId="77777777" w:rsidR="00215398" w:rsidRDefault="00215398" w:rsidP="008B7CF2">
      <w:pPr>
        <w:pStyle w:val="CorpoArtigo"/>
      </w:pPr>
    </w:p>
    <w:p w14:paraId="57BC4E06" w14:textId="529FEBFE" w:rsidR="007F10C2" w:rsidRPr="00215398" w:rsidRDefault="007F10C2" w:rsidP="008B7CF2">
      <w:pPr>
        <w:pStyle w:val="CorpoArtigo"/>
      </w:pPr>
      <w:r w:rsidRPr="00215398">
        <w:t>REFERÊNCIAS</w:t>
      </w:r>
    </w:p>
    <w:p w14:paraId="6E0A2527" w14:textId="77777777" w:rsidR="007F10C2" w:rsidRPr="00CC07D6" w:rsidRDefault="007F10C2" w:rsidP="007F10C2">
      <w:pPr>
        <w:pStyle w:val="SemEspaamento"/>
        <w:jc w:val="both"/>
        <w:rPr>
          <w:rFonts w:ascii="Arial" w:hAnsi="Arial" w:cs="Arial"/>
          <w:sz w:val="24"/>
          <w:szCs w:val="24"/>
        </w:rPr>
      </w:pPr>
    </w:p>
    <w:p w14:paraId="1640355E"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ABRANTES, </w:t>
      </w:r>
      <w:proofErr w:type="spellStart"/>
      <w:r w:rsidRPr="00CC07D6">
        <w:rPr>
          <w:rFonts w:ascii="Arial" w:hAnsi="Arial" w:cs="Arial"/>
          <w:sz w:val="24"/>
          <w:szCs w:val="24"/>
        </w:rPr>
        <w:t>Emmanuelly</w:t>
      </w:r>
      <w:proofErr w:type="spellEnd"/>
      <w:r w:rsidRPr="00CC07D6">
        <w:rPr>
          <w:rFonts w:ascii="Arial" w:hAnsi="Arial" w:cs="Arial"/>
          <w:sz w:val="24"/>
          <w:szCs w:val="24"/>
        </w:rPr>
        <w:t xml:space="preserve"> Comini.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na Justiça do Trabalho e o acesso à justiça</w:t>
      </w:r>
      <w:r w:rsidRPr="00CC07D6">
        <w:rPr>
          <w:rFonts w:ascii="Arial" w:hAnsi="Arial" w:cs="Arial"/>
          <w:sz w:val="24"/>
          <w:szCs w:val="24"/>
        </w:rPr>
        <w:t xml:space="preserve">. Trabalho de Conclusão de Curso (Bacharelado em Direito) – Faculdade </w:t>
      </w:r>
      <w:proofErr w:type="spellStart"/>
      <w:r w:rsidRPr="00CC07D6">
        <w:rPr>
          <w:rFonts w:ascii="Arial" w:hAnsi="Arial" w:cs="Arial"/>
          <w:sz w:val="24"/>
          <w:szCs w:val="24"/>
        </w:rPr>
        <w:t>Doctum</w:t>
      </w:r>
      <w:proofErr w:type="spellEnd"/>
      <w:r w:rsidRPr="00CC07D6">
        <w:rPr>
          <w:rFonts w:ascii="Arial" w:hAnsi="Arial" w:cs="Arial"/>
          <w:sz w:val="24"/>
          <w:szCs w:val="24"/>
        </w:rPr>
        <w:t xml:space="preserve"> de Carangola. Carangola, 2018.</w:t>
      </w:r>
    </w:p>
    <w:p w14:paraId="384C15B7" w14:textId="77777777" w:rsidR="007F10C2" w:rsidRPr="00CC07D6" w:rsidRDefault="007F10C2" w:rsidP="007F10C2">
      <w:pPr>
        <w:pStyle w:val="SemEspaamento"/>
        <w:jc w:val="both"/>
        <w:rPr>
          <w:rFonts w:ascii="Arial" w:hAnsi="Arial" w:cs="Arial"/>
          <w:sz w:val="24"/>
          <w:szCs w:val="24"/>
        </w:rPr>
      </w:pPr>
    </w:p>
    <w:p w14:paraId="59E9DAA8" w14:textId="77777777" w:rsidR="007F10C2" w:rsidRPr="00CC07D6" w:rsidRDefault="007F10C2" w:rsidP="007F10C2">
      <w:pPr>
        <w:pStyle w:val="SemEspaamento"/>
        <w:jc w:val="both"/>
        <w:rPr>
          <w:rFonts w:ascii="Arial" w:hAnsi="Arial" w:cs="Arial"/>
          <w:sz w:val="24"/>
          <w:szCs w:val="24"/>
        </w:rPr>
      </w:pPr>
      <w:bookmarkStart w:id="3" w:name="_Hlk164518130"/>
      <w:r w:rsidRPr="00CC07D6">
        <w:rPr>
          <w:rFonts w:ascii="Arial" w:hAnsi="Arial" w:cs="Arial"/>
          <w:sz w:val="24"/>
          <w:szCs w:val="24"/>
        </w:rPr>
        <w:t xml:space="preserve">ARAÚJO, Luna Ariela Trindade. </w:t>
      </w:r>
      <w:r w:rsidRPr="00CC07D6">
        <w:rPr>
          <w:rFonts w:ascii="Arial" w:hAnsi="Arial" w:cs="Arial"/>
          <w:b/>
          <w:bCs/>
          <w:sz w:val="24"/>
          <w:szCs w:val="24"/>
        </w:rPr>
        <w:t xml:space="preserve">O princípio do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e o acesso efetivo à Justiça do Trabalho: Realidade ou ficção?</w:t>
      </w:r>
      <w:r w:rsidRPr="00CC07D6">
        <w:rPr>
          <w:rFonts w:ascii="Arial" w:hAnsi="Arial" w:cs="Arial"/>
          <w:sz w:val="24"/>
          <w:szCs w:val="24"/>
        </w:rPr>
        <w:t xml:space="preserve"> Monografia (Bacharelado em Direito) – Faculdade de Direito da Universidade de Brasília. Brasília, 2018.</w:t>
      </w:r>
    </w:p>
    <w:bookmarkEnd w:id="3"/>
    <w:p w14:paraId="7B763C50" w14:textId="77777777" w:rsidR="007F10C2" w:rsidRPr="00CC07D6" w:rsidRDefault="007F10C2" w:rsidP="007F10C2">
      <w:pPr>
        <w:pStyle w:val="SemEspaamento"/>
        <w:jc w:val="both"/>
        <w:rPr>
          <w:rFonts w:ascii="Arial" w:hAnsi="Arial" w:cs="Arial"/>
          <w:sz w:val="24"/>
          <w:szCs w:val="24"/>
        </w:rPr>
      </w:pPr>
    </w:p>
    <w:p w14:paraId="01F4CEBD"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BARROS, Janete Ricken Lopes de. </w:t>
      </w:r>
      <w:r w:rsidRPr="00CC07D6">
        <w:rPr>
          <w:rFonts w:ascii="Arial" w:hAnsi="Arial" w:cs="Arial"/>
          <w:b/>
          <w:bCs/>
          <w:sz w:val="24"/>
          <w:szCs w:val="24"/>
        </w:rPr>
        <w:t xml:space="preserve">O acesso à justiça e 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 Advogado: imprescindível, sim; indispensável, não</w:t>
      </w:r>
      <w:r w:rsidRPr="00CC07D6">
        <w:rPr>
          <w:rFonts w:ascii="Arial" w:hAnsi="Arial" w:cs="Arial"/>
          <w:sz w:val="24"/>
          <w:szCs w:val="24"/>
        </w:rPr>
        <w:t>. Dissertação (Mestrado) – Instituto Brasiliense de Direito Público – IDP. Brasília, 2010.</w:t>
      </w:r>
    </w:p>
    <w:p w14:paraId="27ABDDF0" w14:textId="77777777" w:rsidR="007F10C2" w:rsidRPr="00CC07D6" w:rsidRDefault="007F10C2" w:rsidP="007F10C2">
      <w:pPr>
        <w:pStyle w:val="SemEspaamento"/>
        <w:jc w:val="both"/>
        <w:rPr>
          <w:rFonts w:ascii="Arial" w:hAnsi="Arial" w:cs="Arial"/>
          <w:sz w:val="24"/>
          <w:szCs w:val="24"/>
        </w:rPr>
      </w:pPr>
    </w:p>
    <w:p w14:paraId="076DF94A"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w:t>
      </w:r>
      <w:r w:rsidRPr="00CC07D6">
        <w:rPr>
          <w:rFonts w:ascii="Arial" w:hAnsi="Arial" w:cs="Arial"/>
          <w:b/>
          <w:bCs/>
          <w:sz w:val="24"/>
          <w:szCs w:val="24"/>
        </w:rPr>
        <w:t>Decreto-Lei nº 1.237, de 2 de maio de 1939</w:t>
      </w:r>
      <w:r w:rsidRPr="00CC07D6">
        <w:rPr>
          <w:rFonts w:ascii="Arial" w:hAnsi="Arial" w:cs="Arial"/>
          <w:sz w:val="24"/>
          <w:szCs w:val="24"/>
        </w:rPr>
        <w:t xml:space="preserve">. Organiza a Justiça do Trabalho. Rio de Janeiro, RJ, 02 maio 1939. </w:t>
      </w:r>
    </w:p>
    <w:p w14:paraId="21013FBC" w14:textId="77777777" w:rsidR="007F10C2" w:rsidRPr="00CC07D6" w:rsidRDefault="007F10C2" w:rsidP="007F10C2">
      <w:pPr>
        <w:pStyle w:val="SemEspaamento"/>
        <w:jc w:val="both"/>
        <w:rPr>
          <w:rFonts w:ascii="Arial" w:hAnsi="Arial" w:cs="Arial"/>
          <w:sz w:val="24"/>
          <w:szCs w:val="24"/>
        </w:rPr>
      </w:pPr>
    </w:p>
    <w:p w14:paraId="47F6DD72"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w:t>
      </w:r>
      <w:r w:rsidRPr="00CC07D6">
        <w:rPr>
          <w:rFonts w:ascii="Arial" w:hAnsi="Arial" w:cs="Arial"/>
          <w:b/>
          <w:bCs/>
          <w:sz w:val="24"/>
          <w:szCs w:val="24"/>
        </w:rPr>
        <w:t>Decreto nº 6.596 de 12 de dezembro de 1940</w:t>
      </w:r>
      <w:r w:rsidRPr="00CC07D6">
        <w:rPr>
          <w:rFonts w:ascii="Arial" w:hAnsi="Arial" w:cs="Arial"/>
          <w:sz w:val="24"/>
          <w:szCs w:val="24"/>
        </w:rPr>
        <w:t xml:space="preserve"> (Revogado pelo Decreto de 10 de maio de 1991). Aprova o regulamento da Justiça do Trabalho. Rio de Janeiro, RJ, 12 dez. 1940. </w:t>
      </w:r>
    </w:p>
    <w:p w14:paraId="649A498F" w14:textId="77777777" w:rsidR="007F10C2" w:rsidRPr="00CC07D6" w:rsidRDefault="007F10C2" w:rsidP="007F10C2">
      <w:pPr>
        <w:pStyle w:val="SemEspaamento"/>
        <w:jc w:val="both"/>
        <w:rPr>
          <w:rFonts w:ascii="Arial" w:hAnsi="Arial" w:cs="Arial"/>
          <w:sz w:val="24"/>
          <w:szCs w:val="24"/>
        </w:rPr>
      </w:pPr>
    </w:p>
    <w:p w14:paraId="0E04E96A"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BRASIL. Decreto-Lei n° 4657, de 4 de setembro de 1942 – Lei de introdução à Normas</w:t>
      </w:r>
    </w:p>
    <w:p w14:paraId="6D7B41A6"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de Direito </w:t>
      </w:r>
      <w:proofErr w:type="gramStart"/>
      <w:r w:rsidRPr="00CC07D6">
        <w:rPr>
          <w:rFonts w:ascii="Arial" w:hAnsi="Arial" w:cs="Arial"/>
          <w:sz w:val="24"/>
          <w:szCs w:val="24"/>
        </w:rPr>
        <w:t>Brasileiro</w:t>
      </w:r>
      <w:proofErr w:type="gramEnd"/>
      <w:r w:rsidRPr="00CC07D6">
        <w:rPr>
          <w:rFonts w:ascii="Arial" w:hAnsi="Arial" w:cs="Arial"/>
          <w:sz w:val="24"/>
          <w:szCs w:val="24"/>
        </w:rPr>
        <w:t>. Presidência da República, Rio de janeiro, 1.942</w:t>
      </w:r>
    </w:p>
    <w:p w14:paraId="2C927BB6" w14:textId="77777777" w:rsidR="007F10C2" w:rsidRPr="00CC07D6" w:rsidRDefault="007F10C2" w:rsidP="007F10C2">
      <w:pPr>
        <w:pStyle w:val="SemEspaamento"/>
        <w:jc w:val="both"/>
        <w:rPr>
          <w:rFonts w:ascii="Arial" w:hAnsi="Arial" w:cs="Arial"/>
          <w:sz w:val="24"/>
          <w:szCs w:val="24"/>
        </w:rPr>
      </w:pPr>
    </w:p>
    <w:p w14:paraId="0AA0B915"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w:t>
      </w:r>
      <w:r w:rsidRPr="00CC07D6">
        <w:rPr>
          <w:rFonts w:ascii="Arial" w:hAnsi="Arial" w:cs="Arial"/>
          <w:b/>
          <w:bCs/>
          <w:sz w:val="24"/>
          <w:szCs w:val="24"/>
        </w:rPr>
        <w:t>Decreto-Lei nº 5.452, de 01 de abril de 1943</w:t>
      </w:r>
      <w:r w:rsidRPr="00CC07D6">
        <w:rPr>
          <w:rFonts w:ascii="Arial" w:hAnsi="Arial" w:cs="Arial"/>
          <w:sz w:val="24"/>
          <w:szCs w:val="24"/>
        </w:rPr>
        <w:t xml:space="preserve">. Aprova a Consolidação das Leis do Trabalho. Rio de Janeiro, RJ, 09 ago. 1943. </w:t>
      </w:r>
    </w:p>
    <w:p w14:paraId="52E90470" w14:textId="77777777" w:rsidR="007F10C2" w:rsidRPr="00CC07D6" w:rsidRDefault="007F10C2" w:rsidP="007F10C2">
      <w:pPr>
        <w:pStyle w:val="SemEspaamento"/>
        <w:jc w:val="both"/>
        <w:rPr>
          <w:rFonts w:ascii="Arial" w:hAnsi="Arial" w:cs="Arial"/>
          <w:sz w:val="24"/>
          <w:szCs w:val="24"/>
        </w:rPr>
      </w:pPr>
    </w:p>
    <w:p w14:paraId="505C242A"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lastRenderedPageBreak/>
        <w:t xml:space="preserve">BRASIL. </w:t>
      </w:r>
      <w:r w:rsidRPr="00CC07D6">
        <w:rPr>
          <w:rFonts w:ascii="Arial" w:hAnsi="Arial" w:cs="Arial"/>
          <w:b/>
          <w:bCs/>
          <w:sz w:val="24"/>
          <w:szCs w:val="24"/>
        </w:rPr>
        <w:t>Lei nº 5.584, de 26 de junho de 1970</w:t>
      </w:r>
      <w:r w:rsidRPr="00CC07D6">
        <w:rPr>
          <w:rFonts w:ascii="Arial" w:hAnsi="Arial" w:cs="Arial"/>
          <w:sz w:val="24"/>
          <w:szCs w:val="24"/>
        </w:rPr>
        <w:t>. Dispõe sobre normas de Direito Processual do Trabalho, altera dispositivos da Consolidação das Leis do Trabalho, disciplina a concessão e prestação de assistência judiciária na Justiça do Trabalho, e dá outras providências. Brasília, DF, 26 jun. 1970.</w:t>
      </w:r>
    </w:p>
    <w:p w14:paraId="79E4332D" w14:textId="77777777" w:rsidR="007F10C2" w:rsidRPr="00CC07D6" w:rsidRDefault="007F10C2" w:rsidP="007F10C2">
      <w:pPr>
        <w:pStyle w:val="SemEspaamento"/>
        <w:jc w:val="both"/>
        <w:rPr>
          <w:rFonts w:ascii="Arial" w:hAnsi="Arial" w:cs="Arial"/>
          <w:sz w:val="24"/>
          <w:szCs w:val="24"/>
        </w:rPr>
      </w:pPr>
    </w:p>
    <w:p w14:paraId="428C2FF9"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w:t>
      </w:r>
      <w:r w:rsidRPr="00CC07D6">
        <w:rPr>
          <w:rFonts w:ascii="Arial" w:hAnsi="Arial" w:cs="Arial"/>
          <w:b/>
          <w:bCs/>
          <w:sz w:val="24"/>
          <w:szCs w:val="24"/>
        </w:rPr>
        <w:t>Constituição da República Federativa do Brasil de 1988</w:t>
      </w:r>
      <w:r w:rsidRPr="00CC07D6">
        <w:rPr>
          <w:rFonts w:ascii="Arial" w:hAnsi="Arial" w:cs="Arial"/>
          <w:sz w:val="24"/>
          <w:szCs w:val="24"/>
        </w:rPr>
        <w:t xml:space="preserve">. Brasília, DF, 05 out. 1988. </w:t>
      </w:r>
    </w:p>
    <w:p w14:paraId="17192938" w14:textId="77777777" w:rsidR="007F10C2" w:rsidRPr="00CC07D6" w:rsidRDefault="007F10C2" w:rsidP="007F10C2">
      <w:pPr>
        <w:pStyle w:val="SemEspaamento"/>
        <w:jc w:val="both"/>
        <w:rPr>
          <w:rFonts w:ascii="Arial" w:hAnsi="Arial" w:cs="Arial"/>
          <w:sz w:val="24"/>
          <w:szCs w:val="24"/>
        </w:rPr>
      </w:pPr>
    </w:p>
    <w:p w14:paraId="3B4F00F1"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w:t>
      </w:r>
      <w:r w:rsidRPr="00CC07D6">
        <w:rPr>
          <w:rFonts w:ascii="Arial" w:hAnsi="Arial" w:cs="Arial"/>
          <w:b/>
          <w:bCs/>
          <w:sz w:val="24"/>
          <w:szCs w:val="24"/>
        </w:rPr>
        <w:t>Lei complementar nº 80, de 12 de janeiro de 1994</w:t>
      </w:r>
      <w:r w:rsidRPr="00CC07D6">
        <w:rPr>
          <w:rFonts w:ascii="Arial" w:hAnsi="Arial" w:cs="Arial"/>
          <w:sz w:val="24"/>
          <w:szCs w:val="24"/>
        </w:rPr>
        <w:t xml:space="preserve">. Organiza a Defensoria Pública da União, do Distrito Federal e dos Territórios e prescreve normas gerais para sua organização nos Estados, e dá outras providências. Brasília, DF, 12 de janeiro de 1994. </w:t>
      </w:r>
    </w:p>
    <w:p w14:paraId="60E3EED9" w14:textId="77777777" w:rsidR="007F10C2" w:rsidRPr="00CC07D6" w:rsidRDefault="007F10C2" w:rsidP="007F10C2">
      <w:pPr>
        <w:pStyle w:val="SemEspaamento"/>
        <w:jc w:val="both"/>
        <w:rPr>
          <w:rFonts w:ascii="Arial" w:hAnsi="Arial" w:cs="Arial"/>
          <w:sz w:val="24"/>
          <w:szCs w:val="24"/>
        </w:rPr>
      </w:pPr>
    </w:p>
    <w:p w14:paraId="234ED7BF"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Ministério da Educação. </w:t>
      </w:r>
      <w:r w:rsidRPr="00CC07D6">
        <w:rPr>
          <w:rFonts w:ascii="Arial" w:hAnsi="Arial" w:cs="Arial"/>
          <w:b/>
          <w:bCs/>
          <w:sz w:val="24"/>
          <w:szCs w:val="24"/>
        </w:rPr>
        <w:t>Resolução CNE/CES nº 5, de 17 de dezembro de 2018</w:t>
      </w:r>
      <w:r w:rsidRPr="00CC07D6">
        <w:rPr>
          <w:rFonts w:ascii="Arial" w:hAnsi="Arial" w:cs="Arial"/>
          <w:sz w:val="24"/>
          <w:szCs w:val="24"/>
        </w:rPr>
        <w:t>. Institui as Diretrizes Curriculares Nacionais do Curso de Graduação em Direito e dá outras providências. Diário Oficial da União, Brasília, DF, 18 de dezembro de 2018. Republicada no Diário Oficial da União, Brasília, DF 19 de dezembro de 2018.</w:t>
      </w:r>
    </w:p>
    <w:p w14:paraId="22B776DB" w14:textId="77777777" w:rsidR="007F10C2" w:rsidRPr="00CC07D6" w:rsidRDefault="007F10C2" w:rsidP="007F10C2">
      <w:pPr>
        <w:pStyle w:val="SemEspaamento"/>
        <w:jc w:val="both"/>
        <w:rPr>
          <w:rFonts w:ascii="Arial" w:hAnsi="Arial" w:cs="Arial"/>
          <w:sz w:val="24"/>
          <w:szCs w:val="24"/>
        </w:rPr>
      </w:pPr>
    </w:p>
    <w:p w14:paraId="7357796F"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Tribunal Superior do Trabalho. </w:t>
      </w:r>
      <w:r w:rsidRPr="00CC07D6">
        <w:rPr>
          <w:rFonts w:ascii="Arial" w:hAnsi="Arial" w:cs="Arial"/>
          <w:b/>
          <w:bCs/>
          <w:sz w:val="24"/>
          <w:szCs w:val="24"/>
        </w:rPr>
        <w:t>Incidente de Uniformização de Jurisprudência em Embargos em Agravo de Instrumento em Recurso de Revista e Recurso de Revista n° TST-E-AIRR e RR-8558100-81.2003.5.02.0900</w:t>
      </w:r>
      <w:r w:rsidRPr="00CC07D6">
        <w:rPr>
          <w:rFonts w:ascii="Arial" w:hAnsi="Arial" w:cs="Arial"/>
          <w:sz w:val="24"/>
          <w:szCs w:val="24"/>
        </w:rPr>
        <w:t xml:space="preserve">. Tribunal Pleno. Redator Ministro João </w:t>
      </w:r>
      <w:proofErr w:type="spellStart"/>
      <w:r w:rsidRPr="00CC07D6">
        <w:rPr>
          <w:rFonts w:ascii="Arial" w:hAnsi="Arial" w:cs="Arial"/>
          <w:sz w:val="24"/>
          <w:szCs w:val="24"/>
        </w:rPr>
        <w:t>Oreste</w:t>
      </w:r>
      <w:proofErr w:type="spellEnd"/>
      <w:r w:rsidRPr="00CC07D6">
        <w:rPr>
          <w:rFonts w:ascii="Arial" w:hAnsi="Arial" w:cs="Arial"/>
          <w:sz w:val="24"/>
          <w:szCs w:val="24"/>
        </w:rPr>
        <w:t xml:space="preserve"> </w:t>
      </w:r>
      <w:proofErr w:type="spellStart"/>
      <w:r w:rsidRPr="00CC07D6">
        <w:rPr>
          <w:rFonts w:ascii="Arial" w:hAnsi="Arial" w:cs="Arial"/>
          <w:sz w:val="24"/>
          <w:szCs w:val="24"/>
        </w:rPr>
        <w:t>Dalazen</w:t>
      </w:r>
      <w:proofErr w:type="spellEnd"/>
      <w:r w:rsidRPr="00CC07D6">
        <w:rPr>
          <w:rFonts w:ascii="Arial" w:hAnsi="Arial" w:cs="Arial"/>
          <w:sz w:val="24"/>
          <w:szCs w:val="24"/>
        </w:rPr>
        <w:t xml:space="preserve">. Diário Eletrônico da Justiça do Trabalho de 01 abr. 2011. Disponível em: </w:t>
      </w:r>
      <w:hyperlink r:id="rId8" w:history="1">
        <w:r w:rsidRPr="00CC07D6">
          <w:rPr>
            <w:rStyle w:val="Hyperlink"/>
            <w:rFonts w:ascii="Arial" w:hAnsi="Arial" w:cs="Arial"/>
            <w:color w:val="auto"/>
            <w:sz w:val="24"/>
            <w:szCs w:val="24"/>
          </w:rPr>
          <w:t>https://jurisprudencia-backend2.tst.jus.br/rest/documentos/3f70b703483a05f14dd62e7857259506</w:t>
        </w:r>
      </w:hyperlink>
      <w:r w:rsidRPr="00CC07D6">
        <w:rPr>
          <w:rFonts w:ascii="Arial" w:hAnsi="Arial" w:cs="Arial"/>
          <w:sz w:val="24"/>
          <w:szCs w:val="24"/>
        </w:rPr>
        <w:t>. Acesso em: 19 abr. 2024.</w:t>
      </w:r>
    </w:p>
    <w:p w14:paraId="7DDA9B45" w14:textId="77777777" w:rsidR="007F10C2" w:rsidRPr="00CC07D6" w:rsidRDefault="007F10C2" w:rsidP="007F10C2">
      <w:pPr>
        <w:pStyle w:val="SemEspaamento"/>
        <w:jc w:val="both"/>
        <w:rPr>
          <w:rFonts w:ascii="Arial" w:hAnsi="Arial" w:cs="Arial"/>
          <w:sz w:val="24"/>
          <w:szCs w:val="24"/>
        </w:rPr>
      </w:pPr>
    </w:p>
    <w:p w14:paraId="4683A153"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Tribunal Superior do Trabalho. </w:t>
      </w:r>
      <w:r w:rsidRPr="00CC07D6">
        <w:rPr>
          <w:rFonts w:ascii="Arial" w:hAnsi="Arial" w:cs="Arial"/>
          <w:b/>
          <w:bCs/>
          <w:sz w:val="24"/>
          <w:szCs w:val="24"/>
        </w:rPr>
        <w:t>Súmula n. 425</w:t>
      </w:r>
      <w:r w:rsidRPr="00CC07D6">
        <w:rPr>
          <w:rFonts w:ascii="Arial" w:hAnsi="Arial" w:cs="Arial"/>
          <w:sz w:val="24"/>
          <w:szCs w:val="24"/>
        </w:rPr>
        <w:t xml:space="preserve">. O </w:t>
      </w:r>
      <w:r w:rsidRPr="00CC07D6">
        <w:rPr>
          <w:rFonts w:ascii="Arial" w:hAnsi="Arial" w:cs="Arial"/>
          <w:i/>
          <w:iCs/>
          <w:sz w:val="24"/>
          <w:szCs w:val="24"/>
        </w:rPr>
        <w:t xml:space="preserve">jus </w:t>
      </w:r>
      <w:proofErr w:type="spellStart"/>
      <w:r w:rsidRPr="00CC07D6">
        <w:rPr>
          <w:rFonts w:ascii="Arial" w:hAnsi="Arial" w:cs="Arial"/>
          <w:i/>
          <w:iCs/>
          <w:sz w:val="24"/>
          <w:szCs w:val="24"/>
        </w:rPr>
        <w:t>postulandi</w:t>
      </w:r>
      <w:proofErr w:type="spellEnd"/>
      <w:r w:rsidRPr="00CC07D6">
        <w:rPr>
          <w:rFonts w:ascii="Arial" w:hAnsi="Arial" w:cs="Arial"/>
          <w:sz w:val="24"/>
          <w:szCs w:val="24"/>
        </w:rPr>
        <w:t xml:space="preserve"> das partes, estabelecido no art. 791 da CLT, limita-se às Varas do Trabalho e aos Tribunais Regionais do Trabalho, não alcançando a ação rescisória, a ação cautelar, o mandado de segurança e os recursos de competência do Tribunal Superior do Trabalho. Resolução 165/2010. Diário Eletrônico da Justiça do Trabalho de 30 de abr. de 2010, 03 de maio de 2010 e 04 de maio de 2010.</w:t>
      </w:r>
    </w:p>
    <w:p w14:paraId="42D0BF59" w14:textId="77777777" w:rsidR="007F10C2" w:rsidRPr="00CC07D6" w:rsidRDefault="007F10C2" w:rsidP="007F10C2">
      <w:pPr>
        <w:pStyle w:val="SemEspaamento"/>
        <w:jc w:val="both"/>
        <w:rPr>
          <w:rFonts w:ascii="Arial" w:hAnsi="Arial" w:cs="Arial"/>
          <w:sz w:val="24"/>
          <w:szCs w:val="24"/>
        </w:rPr>
      </w:pPr>
    </w:p>
    <w:p w14:paraId="5D499D23"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BRASIL. Supremo Tribunal Federal. </w:t>
      </w:r>
      <w:r w:rsidRPr="00CC07D6">
        <w:rPr>
          <w:rFonts w:ascii="Arial" w:hAnsi="Arial" w:cs="Arial"/>
          <w:b/>
          <w:bCs/>
          <w:sz w:val="24"/>
          <w:szCs w:val="24"/>
        </w:rPr>
        <w:t>Emb. Decl. no Recurso Extraordinário com Agravo 1.018.459 (ARE 1018459 ED / PR)</w:t>
      </w:r>
      <w:r w:rsidRPr="00CC07D6">
        <w:rPr>
          <w:rFonts w:ascii="Arial" w:hAnsi="Arial" w:cs="Arial"/>
          <w:sz w:val="24"/>
          <w:szCs w:val="24"/>
        </w:rPr>
        <w:t>. Tema 935 (Repercussão Geral). Relator: Min. Gilmar Mendes. Diário da Justiça Eletrônico de 30 out. 2023.</w:t>
      </w:r>
    </w:p>
    <w:p w14:paraId="6C1E1F74" w14:textId="77777777" w:rsidR="007F10C2" w:rsidRPr="00CC07D6" w:rsidRDefault="007F10C2" w:rsidP="007F10C2">
      <w:pPr>
        <w:pStyle w:val="SemEspaamento"/>
        <w:jc w:val="both"/>
        <w:rPr>
          <w:rFonts w:ascii="Arial" w:hAnsi="Arial" w:cs="Arial"/>
          <w:sz w:val="24"/>
          <w:szCs w:val="24"/>
        </w:rPr>
      </w:pPr>
    </w:p>
    <w:p w14:paraId="5AA999E1"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CASTRO, Roberta Furtado de Arraes Alencar e; COUTINHO, Carlos </w:t>
      </w:r>
      <w:proofErr w:type="spellStart"/>
      <w:r w:rsidRPr="00CC07D6">
        <w:rPr>
          <w:rFonts w:ascii="Arial" w:hAnsi="Arial" w:cs="Arial"/>
          <w:sz w:val="24"/>
          <w:szCs w:val="24"/>
        </w:rPr>
        <w:t>Marden</w:t>
      </w:r>
      <w:proofErr w:type="spellEnd"/>
      <w:r w:rsidRPr="00CC07D6">
        <w:rPr>
          <w:rFonts w:ascii="Arial" w:hAnsi="Arial" w:cs="Arial"/>
          <w:sz w:val="24"/>
          <w:szCs w:val="24"/>
        </w:rPr>
        <w:t xml:space="preserve"> Cabral. </w:t>
      </w:r>
      <w:r w:rsidRPr="00CC07D6">
        <w:rPr>
          <w:rFonts w:ascii="Arial" w:hAnsi="Arial" w:cs="Arial"/>
          <w:b/>
          <w:bCs/>
          <w:sz w:val="24"/>
          <w:szCs w:val="24"/>
        </w:rPr>
        <w:t>A efetivação do direito fundamental ao processo através da Defensoria pública na justiça do trabalho</w:t>
      </w:r>
      <w:r w:rsidRPr="00CC07D6">
        <w:rPr>
          <w:rFonts w:ascii="Arial" w:hAnsi="Arial" w:cs="Arial"/>
          <w:sz w:val="24"/>
          <w:szCs w:val="24"/>
        </w:rPr>
        <w:t xml:space="preserve">. </w:t>
      </w:r>
      <w:r w:rsidRPr="00CC07D6">
        <w:rPr>
          <w:rFonts w:ascii="Arial" w:hAnsi="Arial" w:cs="Arial"/>
          <w:i/>
          <w:iCs/>
          <w:sz w:val="24"/>
          <w:szCs w:val="24"/>
        </w:rPr>
        <w:t>In</w:t>
      </w:r>
      <w:r w:rsidRPr="00CC07D6">
        <w:rPr>
          <w:rFonts w:ascii="Arial" w:hAnsi="Arial" w:cs="Arial"/>
          <w:sz w:val="24"/>
          <w:szCs w:val="24"/>
        </w:rPr>
        <w:t xml:space="preserve">: SANTOS, Carlos Victor Nascimento dos (coord.); SCOTTI, Guilherme (coord.); </w:t>
      </w:r>
    </w:p>
    <w:p w14:paraId="37812694" w14:textId="77777777" w:rsidR="007F10C2" w:rsidRPr="00CC07D6" w:rsidRDefault="007F10C2" w:rsidP="007F10C2">
      <w:pPr>
        <w:pStyle w:val="SemEspaamento"/>
        <w:jc w:val="both"/>
        <w:rPr>
          <w:rFonts w:ascii="Arial" w:hAnsi="Arial" w:cs="Arial"/>
          <w:sz w:val="24"/>
          <w:szCs w:val="24"/>
        </w:rPr>
      </w:pPr>
    </w:p>
    <w:p w14:paraId="70B1CD6F"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CÔRTES, Marcus Vinícius Ramos. </w:t>
      </w:r>
      <w:r w:rsidRPr="00CC07D6">
        <w:rPr>
          <w:rFonts w:ascii="Arial" w:hAnsi="Arial" w:cs="Arial"/>
          <w:b/>
          <w:bCs/>
          <w:sz w:val="24"/>
          <w:szCs w:val="24"/>
        </w:rPr>
        <w:t xml:space="preserve">Viabilidade do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das partes na Justiça do Trabalho</w:t>
      </w:r>
      <w:r w:rsidRPr="00CC07D6">
        <w:rPr>
          <w:rFonts w:ascii="Arial" w:hAnsi="Arial" w:cs="Arial"/>
          <w:sz w:val="24"/>
          <w:szCs w:val="24"/>
        </w:rPr>
        <w:t>. Monografia (Especialização em Direito do Trabalho e Processo do Trabalho) – Instituto Brasiliense de Direito Público – IDP. Brasília, 2013.</w:t>
      </w:r>
    </w:p>
    <w:p w14:paraId="70231B13" w14:textId="77777777" w:rsidR="007F10C2" w:rsidRPr="00CC07D6" w:rsidRDefault="007F10C2" w:rsidP="007F10C2">
      <w:pPr>
        <w:pStyle w:val="SemEspaamento"/>
        <w:jc w:val="both"/>
        <w:rPr>
          <w:rFonts w:ascii="Arial" w:hAnsi="Arial" w:cs="Arial"/>
          <w:sz w:val="24"/>
          <w:szCs w:val="24"/>
        </w:rPr>
      </w:pPr>
    </w:p>
    <w:p w14:paraId="0DD29C92"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DIAS, Clara Angélica Gonçalves </w:t>
      </w:r>
      <w:proofErr w:type="gramStart"/>
      <w:r w:rsidRPr="00CC07D6">
        <w:rPr>
          <w:rFonts w:ascii="Arial" w:hAnsi="Arial" w:cs="Arial"/>
          <w:sz w:val="24"/>
          <w:szCs w:val="24"/>
        </w:rPr>
        <w:t>Cavalcanti;  SANTOS</w:t>
      </w:r>
      <w:proofErr w:type="gramEnd"/>
      <w:r w:rsidRPr="00CC07D6">
        <w:rPr>
          <w:rFonts w:ascii="Arial" w:hAnsi="Arial" w:cs="Arial"/>
          <w:sz w:val="24"/>
          <w:szCs w:val="24"/>
        </w:rPr>
        <w:t xml:space="preserve">, </w:t>
      </w:r>
      <w:proofErr w:type="spellStart"/>
      <w:r w:rsidRPr="00CC07D6">
        <w:rPr>
          <w:rFonts w:ascii="Arial" w:hAnsi="Arial" w:cs="Arial"/>
          <w:sz w:val="24"/>
          <w:szCs w:val="24"/>
        </w:rPr>
        <w:t>Necéssio</w:t>
      </w:r>
      <w:proofErr w:type="spellEnd"/>
      <w:r w:rsidRPr="00CC07D6">
        <w:rPr>
          <w:rFonts w:ascii="Arial" w:hAnsi="Arial" w:cs="Arial"/>
          <w:sz w:val="24"/>
          <w:szCs w:val="24"/>
        </w:rPr>
        <w:t xml:space="preserve"> Adriano; SANTOS Fábio Reis dos. </w:t>
      </w:r>
      <w:r w:rsidRPr="00CC07D6">
        <w:rPr>
          <w:rFonts w:ascii="Arial" w:hAnsi="Arial" w:cs="Arial"/>
          <w:b/>
          <w:bCs/>
          <w:sz w:val="24"/>
          <w:szCs w:val="24"/>
        </w:rPr>
        <w:t>Responsabilidade civil do Estado e o acesso à justiça: o papel da defensoria pública no Sistema Trabalhista Brasileiro</w:t>
      </w:r>
      <w:r w:rsidRPr="00CC07D6">
        <w:rPr>
          <w:rFonts w:ascii="Arial" w:hAnsi="Arial" w:cs="Arial"/>
          <w:sz w:val="24"/>
          <w:szCs w:val="24"/>
        </w:rPr>
        <w:t xml:space="preserve">. </w:t>
      </w:r>
      <w:proofErr w:type="spellStart"/>
      <w:r w:rsidRPr="00CC07D6">
        <w:rPr>
          <w:rFonts w:ascii="Arial" w:hAnsi="Arial" w:cs="Arial"/>
          <w:sz w:val="24"/>
          <w:szCs w:val="24"/>
        </w:rPr>
        <w:t>Contribuciones</w:t>
      </w:r>
      <w:proofErr w:type="spellEnd"/>
      <w:r w:rsidRPr="00CC07D6">
        <w:rPr>
          <w:rFonts w:ascii="Arial" w:hAnsi="Arial" w:cs="Arial"/>
          <w:sz w:val="24"/>
          <w:szCs w:val="24"/>
        </w:rPr>
        <w:t xml:space="preserve"> a </w:t>
      </w:r>
      <w:proofErr w:type="spellStart"/>
      <w:r w:rsidRPr="00CC07D6">
        <w:rPr>
          <w:rFonts w:ascii="Arial" w:hAnsi="Arial" w:cs="Arial"/>
          <w:sz w:val="24"/>
          <w:szCs w:val="24"/>
        </w:rPr>
        <w:t>Las</w:t>
      </w:r>
      <w:proofErr w:type="spellEnd"/>
      <w:r w:rsidRPr="00CC07D6">
        <w:rPr>
          <w:rFonts w:ascii="Arial" w:hAnsi="Arial" w:cs="Arial"/>
          <w:sz w:val="24"/>
          <w:szCs w:val="24"/>
        </w:rPr>
        <w:t xml:space="preserve"> </w:t>
      </w:r>
      <w:proofErr w:type="spellStart"/>
      <w:r w:rsidRPr="00CC07D6">
        <w:rPr>
          <w:rFonts w:ascii="Arial" w:hAnsi="Arial" w:cs="Arial"/>
          <w:sz w:val="24"/>
          <w:szCs w:val="24"/>
        </w:rPr>
        <w:t>Ciencias</w:t>
      </w:r>
      <w:proofErr w:type="spellEnd"/>
      <w:r w:rsidRPr="00CC07D6">
        <w:rPr>
          <w:rFonts w:ascii="Arial" w:hAnsi="Arial" w:cs="Arial"/>
          <w:sz w:val="24"/>
          <w:szCs w:val="24"/>
        </w:rPr>
        <w:t xml:space="preserve"> Sociales, v.16, n.11, p. 28250-28267. São José dos Pinhais, 2023.</w:t>
      </w:r>
    </w:p>
    <w:p w14:paraId="63CD3978" w14:textId="77777777" w:rsidR="007F10C2" w:rsidRPr="00CC07D6" w:rsidRDefault="007F10C2" w:rsidP="007F10C2">
      <w:pPr>
        <w:pStyle w:val="SemEspaamento"/>
        <w:jc w:val="both"/>
        <w:rPr>
          <w:rFonts w:ascii="Arial" w:hAnsi="Arial" w:cs="Arial"/>
          <w:sz w:val="24"/>
          <w:szCs w:val="24"/>
        </w:rPr>
      </w:pPr>
    </w:p>
    <w:p w14:paraId="5322A5C8"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ENOMOTO, Cibelle Machado de Souza. </w:t>
      </w:r>
      <w:r w:rsidRPr="00CC07D6">
        <w:rPr>
          <w:rFonts w:ascii="Arial" w:hAnsi="Arial" w:cs="Arial"/>
          <w:b/>
          <w:bCs/>
          <w:sz w:val="24"/>
          <w:szCs w:val="24"/>
        </w:rPr>
        <w:t>A defensoria pública na Justiça do Trabalho</w:t>
      </w:r>
      <w:r w:rsidRPr="00CC07D6">
        <w:rPr>
          <w:rFonts w:ascii="Arial" w:hAnsi="Arial" w:cs="Arial"/>
          <w:sz w:val="24"/>
          <w:szCs w:val="24"/>
        </w:rPr>
        <w:t>. 1. ed. Mauá, SP: Letras Jurídicas, 2023.</w:t>
      </w:r>
    </w:p>
    <w:p w14:paraId="733EC6CA" w14:textId="77777777" w:rsidR="007F10C2" w:rsidRPr="00CC07D6" w:rsidRDefault="007F10C2" w:rsidP="007F10C2">
      <w:pPr>
        <w:pStyle w:val="SemEspaamento"/>
        <w:jc w:val="both"/>
        <w:rPr>
          <w:rFonts w:ascii="Arial" w:hAnsi="Arial" w:cs="Arial"/>
          <w:sz w:val="24"/>
          <w:szCs w:val="24"/>
        </w:rPr>
      </w:pPr>
    </w:p>
    <w:p w14:paraId="4A5D2B1E"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LOPES FILHO, Juraci Mourão (coord.). Direitos e garantias fundamentais III. p. 374-389. Florianópolis: CONPEDI, 2017.</w:t>
      </w:r>
    </w:p>
    <w:p w14:paraId="734C01ED" w14:textId="77777777" w:rsidR="007F10C2" w:rsidRPr="00CC07D6" w:rsidRDefault="007F10C2" w:rsidP="007F10C2">
      <w:pPr>
        <w:pStyle w:val="SemEspaamento"/>
        <w:jc w:val="both"/>
        <w:rPr>
          <w:rFonts w:ascii="Arial" w:hAnsi="Arial" w:cs="Arial"/>
          <w:sz w:val="24"/>
          <w:szCs w:val="24"/>
        </w:rPr>
      </w:pPr>
    </w:p>
    <w:p w14:paraId="45F2CDBE"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MANTUANO, Renata Martins. </w:t>
      </w:r>
      <w:r w:rsidRPr="00CC07D6">
        <w:rPr>
          <w:rFonts w:ascii="Arial" w:hAnsi="Arial" w:cs="Arial"/>
          <w:b/>
          <w:bCs/>
          <w:sz w:val="24"/>
          <w:szCs w:val="24"/>
        </w:rPr>
        <w:t xml:space="preserve">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e o falso acesso à justiça</w:t>
      </w:r>
      <w:r w:rsidRPr="00CC07D6">
        <w:rPr>
          <w:rFonts w:ascii="Arial" w:hAnsi="Arial" w:cs="Arial"/>
          <w:sz w:val="24"/>
          <w:szCs w:val="24"/>
        </w:rPr>
        <w:t>. Monografia (Bacharelado em Direito) – Universidade Federal Fluminense. Niterói, 2014.</w:t>
      </w:r>
    </w:p>
    <w:p w14:paraId="0ECBDA8D" w14:textId="77777777" w:rsidR="007F10C2" w:rsidRPr="00CC07D6" w:rsidRDefault="007F10C2" w:rsidP="007F10C2">
      <w:pPr>
        <w:pStyle w:val="SemEspaamento"/>
        <w:jc w:val="both"/>
        <w:rPr>
          <w:rFonts w:ascii="Arial" w:hAnsi="Arial" w:cs="Arial"/>
          <w:sz w:val="24"/>
          <w:szCs w:val="24"/>
        </w:rPr>
      </w:pPr>
    </w:p>
    <w:p w14:paraId="3D8C159C"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MARTINS, Sergio Pinto. </w:t>
      </w:r>
      <w:r w:rsidRPr="00CC07D6">
        <w:rPr>
          <w:rFonts w:ascii="Arial" w:hAnsi="Arial" w:cs="Arial"/>
          <w:b/>
          <w:bCs/>
          <w:sz w:val="24"/>
          <w:szCs w:val="24"/>
        </w:rPr>
        <w:t>Direito Processual do Trabalho: doutrina e prática forense; modelos de petições, recursos, sentenças e outros</w:t>
      </w:r>
      <w:r w:rsidRPr="00CC07D6">
        <w:rPr>
          <w:rFonts w:ascii="Arial" w:hAnsi="Arial" w:cs="Arial"/>
          <w:sz w:val="24"/>
          <w:szCs w:val="24"/>
        </w:rPr>
        <w:t>. 28. ed. São Paulo: Atlas, 2008.</w:t>
      </w:r>
    </w:p>
    <w:p w14:paraId="4225D8F7" w14:textId="77777777" w:rsidR="007F10C2" w:rsidRPr="00CC07D6" w:rsidRDefault="007F10C2" w:rsidP="007F10C2">
      <w:pPr>
        <w:pStyle w:val="SemEspaamento"/>
        <w:jc w:val="both"/>
        <w:rPr>
          <w:rFonts w:ascii="Arial" w:hAnsi="Arial" w:cs="Arial"/>
          <w:sz w:val="24"/>
          <w:szCs w:val="24"/>
        </w:rPr>
      </w:pPr>
    </w:p>
    <w:p w14:paraId="410146A9"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ORDEM DOS ADVOGADOS DO BRASIL. </w:t>
      </w:r>
      <w:r w:rsidRPr="00CC07D6">
        <w:rPr>
          <w:rFonts w:ascii="Arial" w:hAnsi="Arial" w:cs="Arial"/>
          <w:b/>
          <w:bCs/>
          <w:sz w:val="24"/>
          <w:szCs w:val="24"/>
        </w:rPr>
        <w:t>OAB busca a regulamentação da advocacia dativa em todo o território nacional</w:t>
      </w:r>
      <w:r w:rsidRPr="00CC07D6">
        <w:rPr>
          <w:rFonts w:ascii="Arial" w:hAnsi="Arial" w:cs="Arial"/>
          <w:sz w:val="24"/>
          <w:szCs w:val="24"/>
        </w:rPr>
        <w:t xml:space="preserve">. 11 de dezembro de 2023. Disponível em: </w:t>
      </w:r>
      <w:hyperlink r:id="rId9" w:history="1">
        <w:r w:rsidRPr="00CC07D6">
          <w:rPr>
            <w:rStyle w:val="Hyperlink"/>
            <w:rFonts w:ascii="Arial" w:hAnsi="Arial" w:cs="Arial"/>
            <w:color w:val="auto"/>
            <w:sz w:val="24"/>
            <w:szCs w:val="24"/>
          </w:rPr>
          <w:t>https://www.oab.org.br/noticia/61809/oab-busca-a-regulamentacao-da-advocacia-dativa-em-todo-o-territorio-nacional</w:t>
        </w:r>
      </w:hyperlink>
      <w:r w:rsidRPr="00CC07D6">
        <w:rPr>
          <w:rFonts w:ascii="Arial" w:hAnsi="Arial" w:cs="Arial"/>
          <w:sz w:val="24"/>
          <w:szCs w:val="24"/>
        </w:rPr>
        <w:t>. Acesso em: 18 abr. 2024.</w:t>
      </w:r>
    </w:p>
    <w:p w14:paraId="69008D72" w14:textId="77777777" w:rsidR="007F10C2" w:rsidRPr="00CC07D6" w:rsidRDefault="007F10C2" w:rsidP="007F10C2">
      <w:pPr>
        <w:pStyle w:val="SemEspaamento"/>
        <w:jc w:val="both"/>
        <w:rPr>
          <w:rFonts w:ascii="Arial" w:hAnsi="Arial" w:cs="Arial"/>
          <w:sz w:val="24"/>
          <w:szCs w:val="24"/>
        </w:rPr>
      </w:pPr>
    </w:p>
    <w:p w14:paraId="553F3644"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PINHEIRO, André Pizzi; ALVES, Paulo Roberto Ramos. </w:t>
      </w:r>
      <w:r w:rsidRPr="00CC07D6">
        <w:rPr>
          <w:rFonts w:ascii="Arial" w:hAnsi="Arial" w:cs="Arial"/>
          <w:b/>
          <w:bCs/>
          <w:sz w:val="24"/>
          <w:szCs w:val="24"/>
        </w:rPr>
        <w:t xml:space="preserve">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na justiça do trabalho e sua correlação com princípios constitucionais</w:t>
      </w:r>
      <w:r w:rsidRPr="00CC07D6">
        <w:rPr>
          <w:rFonts w:ascii="Arial" w:hAnsi="Arial" w:cs="Arial"/>
          <w:sz w:val="24"/>
          <w:szCs w:val="24"/>
        </w:rPr>
        <w:t>. Unoesc &amp; Ciência - ACSA, v. 9, n. 1, Joaçaba, jan. – jun. 2018.</w:t>
      </w:r>
    </w:p>
    <w:p w14:paraId="75119F19" w14:textId="77777777" w:rsidR="007F10C2" w:rsidRPr="00CC07D6" w:rsidRDefault="007F10C2" w:rsidP="007F10C2">
      <w:pPr>
        <w:pStyle w:val="SemEspaamento"/>
        <w:jc w:val="both"/>
        <w:rPr>
          <w:rFonts w:ascii="Arial" w:hAnsi="Arial" w:cs="Arial"/>
          <w:sz w:val="24"/>
          <w:szCs w:val="24"/>
        </w:rPr>
      </w:pPr>
    </w:p>
    <w:p w14:paraId="40117E77"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POZZETTI, Valmir César; POZZETTI, Laura e POZZETTI, Daniel </w:t>
      </w:r>
      <w:proofErr w:type="spellStart"/>
      <w:r w:rsidRPr="00CC07D6">
        <w:rPr>
          <w:rFonts w:ascii="Arial" w:hAnsi="Arial" w:cs="Arial"/>
          <w:sz w:val="24"/>
          <w:szCs w:val="24"/>
        </w:rPr>
        <w:t>Gabaldi</w:t>
      </w:r>
      <w:proofErr w:type="spellEnd"/>
      <w:r w:rsidRPr="00CC07D6">
        <w:rPr>
          <w:rFonts w:ascii="Arial" w:hAnsi="Arial" w:cs="Arial"/>
          <w:sz w:val="24"/>
          <w:szCs w:val="24"/>
        </w:rPr>
        <w:t xml:space="preserve">. A Importância do Princípio da Precaução no Âmbito da Conservação Ambiental. </w:t>
      </w:r>
      <w:r w:rsidRPr="00CC07D6">
        <w:rPr>
          <w:rFonts w:ascii="Arial" w:hAnsi="Arial" w:cs="Arial"/>
          <w:b/>
          <w:bCs/>
          <w:sz w:val="24"/>
          <w:szCs w:val="24"/>
        </w:rPr>
        <w:t>Rev. Campo Jurídico</w:t>
      </w:r>
      <w:r w:rsidRPr="00CC07D6">
        <w:rPr>
          <w:rFonts w:ascii="Arial" w:hAnsi="Arial" w:cs="Arial"/>
          <w:sz w:val="24"/>
          <w:szCs w:val="24"/>
        </w:rPr>
        <w:t xml:space="preserve">, barreiras-BA v.8 n.2, p.175-189, </w:t>
      </w:r>
      <w:proofErr w:type="gramStart"/>
      <w:r w:rsidRPr="00CC07D6">
        <w:rPr>
          <w:rFonts w:ascii="Arial" w:hAnsi="Arial" w:cs="Arial"/>
          <w:sz w:val="24"/>
          <w:szCs w:val="24"/>
        </w:rPr>
        <w:t>Julho</w:t>
      </w:r>
      <w:proofErr w:type="gramEnd"/>
      <w:r w:rsidRPr="00CC07D6">
        <w:rPr>
          <w:rFonts w:ascii="Arial" w:hAnsi="Arial" w:cs="Arial"/>
          <w:sz w:val="24"/>
          <w:szCs w:val="24"/>
        </w:rPr>
        <w:t xml:space="preserve">-Dezembro, 2020. Disponível em: </w:t>
      </w:r>
      <w:hyperlink r:id="rId10" w:history="1">
        <w:r w:rsidRPr="00CC07D6">
          <w:rPr>
            <w:rStyle w:val="Hyperlink"/>
            <w:rFonts w:ascii="Arial" w:hAnsi="Arial" w:cs="Arial"/>
            <w:color w:val="auto"/>
            <w:sz w:val="24"/>
            <w:szCs w:val="24"/>
          </w:rPr>
          <w:t>https://scholar.google.com.br/citations?view_op=view_citation&amp;hl=pt-BR&amp;user=78jNAsgAAAAJ&amp;citation_for_view=78jNAsgAAAAJ:f2IySw72cVMC</w:t>
        </w:r>
      </w:hyperlink>
      <w:r w:rsidRPr="00CC07D6">
        <w:rPr>
          <w:rFonts w:ascii="Arial" w:hAnsi="Arial" w:cs="Arial"/>
          <w:sz w:val="24"/>
          <w:szCs w:val="24"/>
        </w:rPr>
        <w:t>, consultado em 20 mai. 2024.</w:t>
      </w:r>
    </w:p>
    <w:p w14:paraId="7A2D62C9" w14:textId="77777777" w:rsidR="007F10C2" w:rsidRPr="00CC07D6" w:rsidRDefault="007F10C2" w:rsidP="007F10C2">
      <w:pPr>
        <w:pStyle w:val="SemEspaamento"/>
        <w:jc w:val="both"/>
        <w:rPr>
          <w:rFonts w:ascii="Arial" w:hAnsi="Arial" w:cs="Arial"/>
          <w:sz w:val="24"/>
          <w:szCs w:val="24"/>
        </w:rPr>
      </w:pPr>
    </w:p>
    <w:p w14:paraId="3A33A4C4"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POZZETTI, Valmir César e GOMES, Wagner Robério Barros. O PRINCÍPIO DA PRECAUÇÃO E O PACOTE DO VENENO: O PROJETO DE LEI Nº 6.2 99/2002 E AS ESTRATÉGIAS PARA ENFRAQUECER A FISCALIZAÇÃO DOS AGROTÓXICOS NO BRASIL. </w:t>
      </w:r>
      <w:r w:rsidRPr="00CC07D6">
        <w:rPr>
          <w:rFonts w:ascii="Arial" w:hAnsi="Arial" w:cs="Arial"/>
          <w:b/>
          <w:bCs/>
          <w:sz w:val="24"/>
          <w:szCs w:val="24"/>
        </w:rPr>
        <w:t>Rev. de Direito Agrário e Agroambiental</w:t>
      </w:r>
      <w:r w:rsidRPr="00CC07D6">
        <w:rPr>
          <w:rFonts w:ascii="Arial" w:hAnsi="Arial" w:cs="Arial"/>
          <w:sz w:val="24"/>
          <w:szCs w:val="24"/>
        </w:rPr>
        <w:t xml:space="preserve"> | e-ISSN: 2526-0081| Porto Alegre; v. 4; n. 2; p. 71–90|Jul/</w:t>
      </w:r>
      <w:proofErr w:type="gramStart"/>
      <w:r w:rsidRPr="00CC07D6">
        <w:rPr>
          <w:rFonts w:ascii="Arial" w:hAnsi="Arial" w:cs="Arial"/>
          <w:sz w:val="24"/>
          <w:szCs w:val="24"/>
        </w:rPr>
        <w:t>Dez.</w:t>
      </w:r>
      <w:proofErr w:type="gramEnd"/>
      <w:r w:rsidRPr="00CC07D6">
        <w:rPr>
          <w:rFonts w:ascii="Arial" w:hAnsi="Arial" w:cs="Arial"/>
          <w:sz w:val="24"/>
          <w:szCs w:val="24"/>
        </w:rPr>
        <w:t xml:space="preserve"> 2018. Disponível em: https://core.ac.uk/download/pdf/210565443.pdf, consultada em 10 mai. 2024. </w:t>
      </w:r>
    </w:p>
    <w:p w14:paraId="6A44D4D5" w14:textId="77777777" w:rsidR="007F10C2" w:rsidRPr="00CC07D6" w:rsidRDefault="007F10C2" w:rsidP="007F10C2">
      <w:pPr>
        <w:pStyle w:val="SemEspaamento"/>
        <w:jc w:val="both"/>
        <w:rPr>
          <w:rFonts w:ascii="Arial" w:hAnsi="Arial" w:cs="Arial"/>
          <w:sz w:val="24"/>
          <w:szCs w:val="24"/>
        </w:rPr>
      </w:pPr>
    </w:p>
    <w:p w14:paraId="6DA5E337"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SILVA, André Ricardo </w:t>
      </w:r>
      <w:proofErr w:type="spellStart"/>
      <w:r w:rsidRPr="00CC07D6">
        <w:rPr>
          <w:rFonts w:ascii="Arial" w:hAnsi="Arial" w:cs="Arial"/>
          <w:sz w:val="24"/>
          <w:szCs w:val="24"/>
        </w:rPr>
        <w:t>Fonsêca</w:t>
      </w:r>
      <w:proofErr w:type="spellEnd"/>
      <w:r w:rsidRPr="00CC07D6">
        <w:rPr>
          <w:rFonts w:ascii="Arial" w:hAnsi="Arial" w:cs="Arial"/>
          <w:sz w:val="24"/>
          <w:szCs w:val="24"/>
        </w:rPr>
        <w:t xml:space="preserve"> da; MORAES, Carlos Eduardo Gadelha Pimentel de. </w:t>
      </w:r>
      <w:r w:rsidRPr="00CC07D6">
        <w:rPr>
          <w:rFonts w:ascii="Arial" w:hAnsi="Arial" w:cs="Arial"/>
          <w:b/>
          <w:bCs/>
          <w:sz w:val="24"/>
          <w:szCs w:val="24"/>
        </w:rPr>
        <w:t xml:space="preserve">A relativização do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como forma de proteção ao trabalhador e sua repercussão nos honorários advocatícios</w:t>
      </w:r>
      <w:r w:rsidRPr="00CC07D6">
        <w:rPr>
          <w:rFonts w:ascii="Arial" w:hAnsi="Arial" w:cs="Arial"/>
          <w:sz w:val="24"/>
          <w:szCs w:val="24"/>
        </w:rPr>
        <w:t>. Revista Jurídica da FA7, v. 15, n. 1, p. 29-46, Fortaleza, jan. – jun. 2018.</w:t>
      </w:r>
    </w:p>
    <w:p w14:paraId="100AAE25" w14:textId="77777777" w:rsidR="007F10C2" w:rsidRPr="00CC07D6" w:rsidRDefault="007F10C2" w:rsidP="007F10C2">
      <w:pPr>
        <w:pStyle w:val="SemEspaamento"/>
        <w:jc w:val="both"/>
        <w:rPr>
          <w:rFonts w:ascii="Arial" w:hAnsi="Arial" w:cs="Arial"/>
          <w:sz w:val="24"/>
          <w:szCs w:val="24"/>
        </w:rPr>
      </w:pPr>
    </w:p>
    <w:p w14:paraId="04C769FB"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SILVA, Fernanda de Freitas Borges da; COSTA, Igor Barreto da; FERNANDES, </w:t>
      </w:r>
      <w:proofErr w:type="spellStart"/>
      <w:r w:rsidRPr="00CC07D6">
        <w:rPr>
          <w:rFonts w:ascii="Arial" w:hAnsi="Arial" w:cs="Arial"/>
          <w:sz w:val="24"/>
          <w:szCs w:val="24"/>
        </w:rPr>
        <w:t>Rabech</w:t>
      </w:r>
      <w:proofErr w:type="spellEnd"/>
      <w:r w:rsidRPr="00CC07D6">
        <w:rPr>
          <w:rFonts w:ascii="Arial" w:hAnsi="Arial" w:cs="Arial"/>
          <w:sz w:val="24"/>
          <w:szCs w:val="24"/>
        </w:rPr>
        <w:t xml:space="preserve"> Reis; ARAGÃO, Tatiane Emanuela Vasconcelos; SILVA, Virgínia de Brito Almeida da. </w:t>
      </w:r>
      <w:r w:rsidRPr="00CC07D6">
        <w:rPr>
          <w:rFonts w:ascii="Arial" w:hAnsi="Arial" w:cs="Arial"/>
          <w:b/>
          <w:bCs/>
          <w:sz w:val="24"/>
          <w:szCs w:val="24"/>
        </w:rPr>
        <w:t xml:space="preserve">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frente aos desafios da informatização na justiça do trabalho</w:t>
      </w:r>
      <w:r w:rsidRPr="00CC07D6">
        <w:rPr>
          <w:rFonts w:ascii="Arial" w:hAnsi="Arial" w:cs="Arial"/>
          <w:sz w:val="24"/>
          <w:szCs w:val="24"/>
        </w:rPr>
        <w:t xml:space="preserve">. </w:t>
      </w:r>
      <w:proofErr w:type="spellStart"/>
      <w:r w:rsidRPr="00CC07D6">
        <w:rPr>
          <w:rFonts w:ascii="Arial" w:hAnsi="Arial" w:cs="Arial"/>
          <w:sz w:val="24"/>
          <w:szCs w:val="24"/>
        </w:rPr>
        <w:t>Laborjuris</w:t>
      </w:r>
      <w:proofErr w:type="spellEnd"/>
      <w:r w:rsidRPr="00CC07D6">
        <w:rPr>
          <w:rFonts w:ascii="Arial" w:hAnsi="Arial" w:cs="Arial"/>
          <w:sz w:val="24"/>
          <w:szCs w:val="24"/>
        </w:rPr>
        <w:t xml:space="preserve"> – Revista de Direito do Trabalho, Processo do Trabalho e Direito da Seguridade Social, v. 4, n. 2, jul. – dez. 2020.</w:t>
      </w:r>
    </w:p>
    <w:p w14:paraId="71397FEC" w14:textId="77777777" w:rsidR="007F10C2" w:rsidRPr="00CC07D6" w:rsidRDefault="007F10C2" w:rsidP="007F10C2">
      <w:pPr>
        <w:pStyle w:val="SemEspaamento"/>
        <w:jc w:val="both"/>
        <w:rPr>
          <w:rFonts w:ascii="Arial" w:hAnsi="Arial" w:cs="Arial"/>
          <w:sz w:val="24"/>
          <w:szCs w:val="24"/>
        </w:rPr>
      </w:pPr>
    </w:p>
    <w:p w14:paraId="45ED7459"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SILVA, Luan Pessoa; POZZETTI, Valmir César. </w:t>
      </w:r>
      <w:r w:rsidRPr="00CC07D6">
        <w:rPr>
          <w:rFonts w:ascii="Arial" w:hAnsi="Arial" w:cs="Arial"/>
          <w:b/>
          <w:bCs/>
          <w:sz w:val="24"/>
          <w:szCs w:val="24"/>
        </w:rPr>
        <w:t xml:space="preserve">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na Justiça do Trabalho e o Princípio da Paridade de armas</w:t>
      </w:r>
      <w:r w:rsidRPr="00CC07D6">
        <w:rPr>
          <w:rFonts w:ascii="Arial" w:hAnsi="Arial" w:cs="Arial"/>
          <w:sz w:val="24"/>
          <w:szCs w:val="24"/>
        </w:rPr>
        <w:t xml:space="preserve">. </w:t>
      </w:r>
      <w:proofErr w:type="spellStart"/>
      <w:r w:rsidRPr="00CC07D6">
        <w:rPr>
          <w:rFonts w:ascii="Arial" w:hAnsi="Arial" w:cs="Arial"/>
          <w:sz w:val="24"/>
          <w:szCs w:val="24"/>
        </w:rPr>
        <w:t>Derecho</w:t>
      </w:r>
      <w:proofErr w:type="spellEnd"/>
      <w:r w:rsidRPr="00CC07D6">
        <w:rPr>
          <w:rFonts w:ascii="Arial" w:hAnsi="Arial" w:cs="Arial"/>
          <w:sz w:val="24"/>
          <w:szCs w:val="24"/>
        </w:rPr>
        <w:t xml:space="preserve"> y Cambio Social, n. 50, ano XIV, Lima – Peru, 2017.</w:t>
      </w:r>
    </w:p>
    <w:p w14:paraId="41955EA9" w14:textId="77777777" w:rsidR="007F10C2" w:rsidRPr="00CC07D6" w:rsidRDefault="007F10C2" w:rsidP="007F10C2">
      <w:pPr>
        <w:pStyle w:val="SemEspaamento"/>
        <w:jc w:val="both"/>
        <w:rPr>
          <w:rFonts w:ascii="Arial" w:hAnsi="Arial" w:cs="Arial"/>
          <w:sz w:val="24"/>
          <w:szCs w:val="24"/>
        </w:rPr>
      </w:pPr>
    </w:p>
    <w:p w14:paraId="1A5D5B8E" w14:textId="77777777" w:rsidR="007F10C2" w:rsidRPr="00CC07D6" w:rsidRDefault="007F10C2" w:rsidP="007F10C2">
      <w:pPr>
        <w:pStyle w:val="SemEspaamento"/>
        <w:jc w:val="both"/>
        <w:rPr>
          <w:rFonts w:ascii="Arial" w:hAnsi="Arial" w:cs="Arial"/>
          <w:sz w:val="24"/>
          <w:szCs w:val="24"/>
        </w:rPr>
      </w:pPr>
      <w:r w:rsidRPr="00CC07D6">
        <w:rPr>
          <w:rFonts w:ascii="Arial" w:hAnsi="Arial" w:cs="Arial"/>
          <w:sz w:val="24"/>
          <w:szCs w:val="24"/>
        </w:rPr>
        <w:t xml:space="preserve">SOUZA, Nayara </w:t>
      </w:r>
      <w:proofErr w:type="spellStart"/>
      <w:r w:rsidRPr="00CC07D6">
        <w:rPr>
          <w:rFonts w:ascii="Arial" w:hAnsi="Arial" w:cs="Arial"/>
          <w:sz w:val="24"/>
          <w:szCs w:val="24"/>
        </w:rPr>
        <w:t>Aryan</w:t>
      </w:r>
      <w:proofErr w:type="spellEnd"/>
      <w:r w:rsidRPr="00CC07D6">
        <w:rPr>
          <w:rFonts w:ascii="Arial" w:hAnsi="Arial" w:cs="Arial"/>
          <w:sz w:val="24"/>
          <w:szCs w:val="24"/>
        </w:rPr>
        <w:t xml:space="preserve"> Melo; SANTOS, </w:t>
      </w:r>
      <w:proofErr w:type="spellStart"/>
      <w:r w:rsidRPr="00CC07D6">
        <w:rPr>
          <w:rFonts w:ascii="Arial" w:hAnsi="Arial" w:cs="Arial"/>
          <w:sz w:val="24"/>
          <w:szCs w:val="24"/>
        </w:rPr>
        <w:t>Weringthon</w:t>
      </w:r>
      <w:proofErr w:type="spellEnd"/>
      <w:r w:rsidRPr="00CC07D6">
        <w:rPr>
          <w:rFonts w:ascii="Arial" w:hAnsi="Arial" w:cs="Arial"/>
          <w:sz w:val="24"/>
          <w:szCs w:val="24"/>
        </w:rPr>
        <w:t xml:space="preserve"> Douglas de Jesus. </w:t>
      </w:r>
      <w:r w:rsidRPr="00CC07D6">
        <w:rPr>
          <w:rFonts w:ascii="Arial" w:hAnsi="Arial" w:cs="Arial"/>
          <w:b/>
          <w:bCs/>
          <w:sz w:val="24"/>
          <w:szCs w:val="24"/>
        </w:rPr>
        <w:t xml:space="preserve">Efetividade do instituto </w:t>
      </w:r>
      <w:r w:rsidRPr="00CC07D6">
        <w:rPr>
          <w:rFonts w:ascii="Arial" w:hAnsi="Arial" w:cs="Arial"/>
          <w:b/>
          <w:bCs/>
          <w:i/>
          <w:iCs/>
          <w:sz w:val="24"/>
          <w:szCs w:val="24"/>
        </w:rPr>
        <w:t xml:space="preserve">jus </w:t>
      </w:r>
      <w:proofErr w:type="spellStart"/>
      <w:r w:rsidRPr="00CC07D6">
        <w:rPr>
          <w:rFonts w:ascii="Arial" w:hAnsi="Arial" w:cs="Arial"/>
          <w:b/>
          <w:bCs/>
          <w:i/>
          <w:iCs/>
          <w:sz w:val="24"/>
          <w:szCs w:val="24"/>
        </w:rPr>
        <w:t>postulandi</w:t>
      </w:r>
      <w:proofErr w:type="spellEnd"/>
      <w:r w:rsidRPr="00CC07D6">
        <w:rPr>
          <w:rFonts w:ascii="Arial" w:hAnsi="Arial" w:cs="Arial"/>
          <w:b/>
          <w:bCs/>
          <w:sz w:val="24"/>
          <w:szCs w:val="24"/>
        </w:rPr>
        <w:t xml:space="preserve"> para o empregado na seara trabalhista: uma análise dos processos ajuizados na Vara do Trabalho de Uruaçu no ano 2022</w:t>
      </w:r>
      <w:r w:rsidRPr="00CC07D6">
        <w:rPr>
          <w:rFonts w:ascii="Arial" w:hAnsi="Arial" w:cs="Arial"/>
          <w:sz w:val="24"/>
          <w:szCs w:val="24"/>
        </w:rPr>
        <w:t xml:space="preserve">. </w:t>
      </w:r>
      <w:proofErr w:type="spellStart"/>
      <w:r w:rsidRPr="00CC07D6">
        <w:rPr>
          <w:rFonts w:ascii="Arial" w:hAnsi="Arial" w:cs="Arial"/>
          <w:sz w:val="24"/>
          <w:szCs w:val="24"/>
        </w:rPr>
        <w:t>Laborjuris</w:t>
      </w:r>
      <w:proofErr w:type="spellEnd"/>
      <w:r w:rsidRPr="00CC07D6">
        <w:rPr>
          <w:rFonts w:ascii="Arial" w:hAnsi="Arial" w:cs="Arial"/>
          <w:sz w:val="24"/>
          <w:szCs w:val="24"/>
        </w:rPr>
        <w:t xml:space="preserve"> – Revista de Direito do Trabalho, Processo do Trabalho e Direito da Seguridade Social, v. 9, n. 1, jan. – jun. 2023.</w:t>
      </w:r>
    </w:p>
    <w:p w14:paraId="242CE8AA" w14:textId="1EBF9BB1" w:rsidR="00A01928" w:rsidRPr="00CC07D6" w:rsidRDefault="00A01928" w:rsidP="007F10C2">
      <w:pPr>
        <w:jc w:val="both"/>
        <w:rPr>
          <w:rFonts w:ascii="Arial" w:hAnsi="Arial" w:cs="Arial"/>
        </w:rPr>
      </w:pPr>
    </w:p>
    <w:sectPr w:rsidR="00A01928" w:rsidRPr="00CC07D6" w:rsidSect="000E5970">
      <w:headerReference w:type="default" r:id="rId11"/>
      <w:footerReference w:type="default" r:id="rId12"/>
      <w:headerReference w:type="first" r:id="rId13"/>
      <w:footerReference w:type="first" r:id="rId14"/>
      <w:pgSz w:w="12240" w:h="15840"/>
      <w:pgMar w:top="1701" w:right="1134" w:bottom="1134" w:left="1701"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FD564" w14:textId="77777777" w:rsidR="005259D4" w:rsidRDefault="005259D4" w:rsidP="00B76828">
      <w:r>
        <w:separator/>
      </w:r>
    </w:p>
  </w:endnote>
  <w:endnote w:type="continuationSeparator" w:id="0">
    <w:p w14:paraId="62042CA5" w14:textId="77777777" w:rsidR="005259D4" w:rsidRDefault="005259D4" w:rsidP="00B76828">
      <w:r>
        <w:continuationSeparator/>
      </w:r>
    </w:p>
  </w:endnote>
  <w:endnote w:type="continuationNotice" w:id="1">
    <w:p w14:paraId="6EA420EE" w14:textId="77777777" w:rsidR="005259D4" w:rsidRDefault="00525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Cuerpo en alfa">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font595">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cofont Vera Sans">
    <w:charset w:val="00"/>
    <w:family w:val="swiss"/>
    <w:pitch w:val="variable"/>
    <w:sig w:usb0="00000003"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ngti S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1C777" w14:textId="410B20D2" w:rsidR="00AE6830" w:rsidRPr="00BC3944" w:rsidRDefault="00822E66" w:rsidP="00B42238">
    <w:pPr>
      <w:widowControl w:val="0"/>
      <w:pBdr>
        <w:top w:val="single" w:sz="4" w:space="10" w:color="auto"/>
      </w:pBdr>
      <w:tabs>
        <w:tab w:val="left" w:pos="6157"/>
        <w:tab w:val="left" w:pos="7433"/>
        <w:tab w:val="right" w:pos="9405"/>
      </w:tabs>
      <w:suppressAutoHyphens/>
      <w:rPr>
        <w:rFonts w:cs="Arial"/>
        <w:noProof/>
        <w:sz w:val="20"/>
        <w:szCs w:val="20"/>
      </w:rPr>
    </w:pPr>
    <w:r>
      <w:rPr>
        <w:noProof/>
      </w:rPr>
      <mc:AlternateContent>
        <mc:Choice Requires="wps">
          <w:drawing>
            <wp:anchor distT="0" distB="0" distL="114300" distR="114300" simplePos="0" relativeHeight="251658259" behindDoc="1" locked="0" layoutInCell="1" allowOverlap="1" wp14:anchorId="32407E15" wp14:editId="615068E4">
              <wp:simplePos x="0" y="0"/>
              <wp:positionH relativeFrom="margin">
                <wp:align>right</wp:align>
              </wp:positionH>
              <wp:positionV relativeFrom="bottomMargin">
                <wp:posOffset>2359</wp:posOffset>
              </wp:positionV>
              <wp:extent cx="5958840" cy="662940"/>
              <wp:effectExtent l="0" t="0" r="3810" b="3810"/>
              <wp:wrapNone/>
              <wp:docPr id="793064823" name="Caixa de Texto 793064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3B789" w14:textId="77777777" w:rsidR="00AE6830" w:rsidRPr="006C6C4C" w:rsidRDefault="00AE6830" w:rsidP="00AE6830">
                          <w:pPr>
                            <w:widowControl w:val="0"/>
                            <w:pBdr>
                              <w:top w:val="single" w:sz="4" w:space="0" w:color="auto"/>
                            </w:pBdr>
                            <w:suppressAutoHyphens/>
                            <w:jc w:val="right"/>
                            <w:rPr>
                              <w:rFonts w:eastAsia="Songti SC" w:cs="Arial"/>
                              <w:b/>
                              <w:bCs/>
                              <w:noProof/>
                              <w:kern w:val="2"/>
                              <w:sz w:val="22"/>
                              <w:szCs w:val="22"/>
                              <w:lang w:eastAsia="es-ES" w:bidi="es-ES"/>
                            </w:rPr>
                          </w:pPr>
                          <w:r w:rsidRPr="006C6C4C">
                            <w:rPr>
                              <w:rFonts w:eastAsia="Songti SC" w:cs="Arial"/>
                              <w:b/>
                              <w:bCs/>
                              <w:noProof/>
                              <w:color w:val="385623" w:themeColor="accent6" w:themeShade="80"/>
                              <w:kern w:val="2"/>
                              <w:sz w:val="22"/>
                              <w:szCs w:val="22"/>
                              <w:lang w:eastAsia="es-ES" w:bidi="es-ES"/>
                            </w:rPr>
                            <w:t>Revista Percurso Unicuritiba</w:t>
                          </w:r>
                          <w:r w:rsidRPr="006C6C4C">
                            <w:rPr>
                              <w:rFonts w:eastAsia="Songti SC" w:cs="Arial"/>
                              <w:b/>
                              <w:bCs/>
                              <w:noProof/>
                              <w:kern w:val="2"/>
                              <w:sz w:val="22"/>
                              <w:szCs w:val="22"/>
                              <w:lang w:eastAsia="es-ES" w:bidi="es-ES"/>
                            </w:rPr>
                            <w:t xml:space="preserve">. </w:t>
                          </w:r>
                        </w:p>
                        <w:p w14:paraId="6EA4B99D" w14:textId="51227396" w:rsidR="00AE6830" w:rsidRPr="006C6C4C" w:rsidRDefault="00AE6830" w:rsidP="00AE6830">
                          <w:pPr>
                            <w:widowControl w:val="0"/>
                            <w:tabs>
                              <w:tab w:val="left" w:pos="3900"/>
                              <w:tab w:val="right" w:pos="9405"/>
                            </w:tabs>
                            <w:suppressAutoHyphens/>
                            <w:rPr>
                              <w:rFonts w:eastAsia="Songti SC" w:cs="Arial"/>
                              <w:noProof/>
                              <w:kern w:val="2"/>
                              <w:sz w:val="22"/>
                              <w:szCs w:val="22"/>
                              <w:lang w:eastAsia="es-ES" w:bidi="es-ES"/>
                            </w:rPr>
                          </w:pPr>
                          <w:r w:rsidRPr="006C6C4C">
                            <w:rPr>
                              <w:rFonts w:eastAsia="Songti SC" w:cs="Arial"/>
                              <w:noProof/>
                              <w:kern w:val="2"/>
                              <w:sz w:val="22"/>
                              <w:szCs w:val="22"/>
                              <w:lang w:eastAsia="es-ES" w:bidi="es-ES"/>
                            </w:rPr>
                            <w:tab/>
                          </w:r>
                          <w:r w:rsidRPr="006C6C4C">
                            <w:rPr>
                              <w:rFonts w:eastAsia="Songti SC" w:cs="Arial"/>
                              <w:noProof/>
                              <w:kern w:val="2"/>
                              <w:sz w:val="22"/>
                              <w:szCs w:val="22"/>
                              <w:lang w:eastAsia="es-ES" w:bidi="es-ES"/>
                            </w:rPr>
                            <w:tab/>
                            <w:t>Vol.</w:t>
                          </w:r>
                          <w:r w:rsidR="00965C30">
                            <w:rPr>
                              <w:rFonts w:eastAsia="Songti SC" w:cs="Arial"/>
                              <w:noProof/>
                              <w:kern w:val="2"/>
                              <w:sz w:val="22"/>
                              <w:szCs w:val="22"/>
                              <w:lang w:eastAsia="es-ES" w:bidi="es-ES"/>
                            </w:rPr>
                            <w:t>3</w:t>
                          </w:r>
                          <w:r w:rsidR="006C6C4C" w:rsidRPr="006C6C4C">
                            <w:rPr>
                              <w:rFonts w:eastAsia="Songti SC" w:cs="Arial"/>
                              <w:noProof/>
                              <w:kern w:val="2"/>
                              <w:sz w:val="22"/>
                              <w:szCs w:val="22"/>
                              <w:lang w:eastAsia="es-ES" w:bidi="es-ES"/>
                            </w:rPr>
                            <w:t xml:space="preserve">, </w:t>
                          </w:r>
                          <w:r w:rsidRPr="006C6C4C">
                            <w:rPr>
                              <w:rFonts w:eastAsia="Songti SC" w:cs="Arial"/>
                              <w:noProof/>
                              <w:kern w:val="2"/>
                              <w:sz w:val="22"/>
                              <w:szCs w:val="22"/>
                              <w:lang w:eastAsia="es-ES" w:bidi="es-ES"/>
                            </w:rPr>
                            <w:t>n.4</w:t>
                          </w:r>
                          <w:r w:rsidR="006169B9">
                            <w:rPr>
                              <w:rFonts w:eastAsia="Songti SC" w:cs="Arial"/>
                              <w:noProof/>
                              <w:kern w:val="2"/>
                              <w:sz w:val="22"/>
                              <w:szCs w:val="22"/>
                              <w:lang w:eastAsia="es-ES" w:bidi="es-ES"/>
                            </w:rPr>
                            <w:t>4</w:t>
                          </w:r>
                          <w:r w:rsidRPr="006C6C4C">
                            <w:rPr>
                              <w:rFonts w:eastAsia="Songti SC" w:cs="Arial"/>
                              <w:noProof/>
                              <w:kern w:val="2"/>
                              <w:sz w:val="22"/>
                              <w:szCs w:val="22"/>
                              <w:lang w:eastAsia="es-ES" w:bidi="es-ES"/>
                            </w:rPr>
                            <w:t>|</w:t>
                          </w:r>
                          <w:r w:rsidRPr="006C6C4C">
                            <w:rPr>
                              <w:rFonts w:eastAsia="Songti SC" w:cs="Arial"/>
                              <w:noProof/>
                              <w:color w:val="2F5496" w:themeColor="accent1" w:themeShade="BF"/>
                              <w:kern w:val="2"/>
                              <w:sz w:val="22"/>
                              <w:szCs w:val="22"/>
                              <w:lang w:eastAsia="es-ES" w:bidi="es-ES"/>
                            </w:rPr>
                            <w:t>e</w:t>
                          </w:r>
                          <w:r w:rsidR="00726919">
                            <w:rPr>
                              <w:rFonts w:eastAsia="Songti SC" w:cs="Arial"/>
                              <w:noProof/>
                              <w:color w:val="2F5496" w:themeColor="accent1" w:themeShade="BF"/>
                              <w:kern w:val="2"/>
                              <w:sz w:val="22"/>
                              <w:szCs w:val="22"/>
                              <w:lang w:eastAsia="es-ES" w:bidi="es-ES"/>
                            </w:rPr>
                            <w:t>-</w:t>
                          </w:r>
                          <w:r w:rsidR="00A50C67">
                            <w:rPr>
                              <w:rFonts w:eastAsia="Songti SC" w:cs="Arial"/>
                              <w:noProof/>
                              <w:color w:val="2F5496" w:themeColor="accent1" w:themeShade="BF"/>
                              <w:kern w:val="2"/>
                              <w:sz w:val="22"/>
                              <w:szCs w:val="22"/>
                              <w:lang w:eastAsia="es-ES" w:bidi="es-ES"/>
                            </w:rPr>
                            <w:t>___</w:t>
                          </w:r>
                          <w:r w:rsidRPr="006C6C4C">
                            <w:rPr>
                              <w:rFonts w:eastAsia="Songti SC" w:cs="Arial"/>
                              <w:noProof/>
                              <w:kern w:val="2"/>
                              <w:sz w:val="22"/>
                              <w:szCs w:val="22"/>
                              <w:lang w:eastAsia="es-ES" w:bidi="es-ES"/>
                            </w:rPr>
                            <w:t>| p.</w:t>
                          </w:r>
                          <w:r w:rsidR="00B74338">
                            <w:rPr>
                              <w:rFonts w:eastAsia="Songti SC" w:cs="Arial"/>
                              <w:noProof/>
                              <w:kern w:val="2"/>
                              <w:sz w:val="22"/>
                              <w:szCs w:val="22"/>
                              <w:lang w:eastAsia="es-ES" w:bidi="es-ES"/>
                            </w:rPr>
                            <w:t>304</w:t>
                          </w:r>
                          <w:r w:rsidRPr="006C6C4C">
                            <w:rPr>
                              <w:rFonts w:eastAsia="Songti SC" w:cs="Arial"/>
                              <w:noProof/>
                              <w:kern w:val="2"/>
                              <w:sz w:val="22"/>
                              <w:szCs w:val="22"/>
                              <w:lang w:eastAsia="es-ES" w:bidi="es-ES"/>
                            </w:rPr>
                            <w:t>-</w:t>
                          </w:r>
                          <w:r w:rsidR="00E915BD">
                            <w:rPr>
                              <w:rFonts w:eastAsia="Songti SC" w:cs="Arial"/>
                              <w:noProof/>
                              <w:kern w:val="2"/>
                              <w:sz w:val="22"/>
                              <w:szCs w:val="22"/>
                              <w:lang w:eastAsia="es-ES" w:bidi="es-ES"/>
                            </w:rPr>
                            <w:t>3</w:t>
                          </w:r>
                          <w:r w:rsidR="00B74338">
                            <w:rPr>
                              <w:rFonts w:eastAsia="Songti SC" w:cs="Arial"/>
                              <w:noProof/>
                              <w:kern w:val="2"/>
                              <w:sz w:val="22"/>
                              <w:szCs w:val="22"/>
                              <w:lang w:eastAsia="es-ES" w:bidi="es-ES"/>
                            </w:rPr>
                            <w:t>33</w:t>
                          </w:r>
                          <w:r w:rsidRPr="006C6C4C">
                            <w:rPr>
                              <w:rFonts w:eastAsia="Songti SC" w:cs="Arial"/>
                              <w:noProof/>
                              <w:kern w:val="2"/>
                              <w:sz w:val="22"/>
                              <w:szCs w:val="22"/>
                              <w:lang w:eastAsia="es-ES" w:bidi="es-ES"/>
                            </w:rPr>
                            <w:t xml:space="preserve"> |</w:t>
                          </w:r>
                          <w:r w:rsidR="00EC25B9">
                            <w:rPr>
                              <w:rFonts w:eastAsia="Songti SC" w:cs="Arial"/>
                              <w:noProof/>
                              <w:kern w:val="2"/>
                              <w:sz w:val="22"/>
                              <w:szCs w:val="22"/>
                              <w:lang w:eastAsia="es-ES" w:bidi="es-ES"/>
                            </w:rPr>
                            <w:t>Julho/Setembro</w:t>
                          </w:r>
                          <w:r w:rsidRPr="006C6C4C">
                            <w:rPr>
                              <w:rFonts w:eastAsia="Songti SC" w:cs="Arial"/>
                              <w:noProof/>
                              <w:kern w:val="2"/>
                              <w:sz w:val="22"/>
                              <w:szCs w:val="22"/>
                              <w:lang w:eastAsia="es-ES" w:bidi="es-ES"/>
                            </w:rPr>
                            <w:t xml:space="preserve"> 202</w:t>
                          </w:r>
                          <w:r w:rsidR="00220F68" w:rsidRPr="006C6C4C">
                            <w:rPr>
                              <w:rFonts w:eastAsia="Songti SC" w:cs="Arial"/>
                              <w:noProof/>
                              <w:kern w:val="2"/>
                              <w:sz w:val="22"/>
                              <w:szCs w:val="22"/>
                              <w:lang w:eastAsia="es-ES" w:bidi="es-ES"/>
                            </w:rPr>
                            <w:t>2</w:t>
                          </w:r>
                          <w:r w:rsidRPr="006C6C4C">
                            <w:rPr>
                              <w:rFonts w:eastAsia="Songti SC" w:cs="Arial"/>
                              <w:noProof/>
                              <w:kern w:val="2"/>
                              <w:sz w:val="22"/>
                              <w:szCs w:val="22"/>
                              <w:lang w:eastAsia="es-ES" w:bidi="es-ES"/>
                            </w:rPr>
                            <w:t>.</w:t>
                          </w:r>
                        </w:p>
                        <w:p w14:paraId="4071BABD" w14:textId="77777777" w:rsidR="00AE6830" w:rsidRPr="006C6C4C" w:rsidRDefault="00AE6830" w:rsidP="006C6C4C">
                          <w:pPr>
                            <w:jc w:val="both"/>
                            <w:rPr>
                              <w:rFonts w:cs="Arial"/>
                              <w:noProof/>
                              <w:sz w:val="22"/>
                              <w:szCs w:val="22"/>
                            </w:rPr>
                          </w:pPr>
                          <w:r w:rsidRPr="006C6C4C">
                            <w:rPr>
                              <w:rFonts w:cs="Arial"/>
                              <w:noProof/>
                              <w:sz w:val="22"/>
                              <w:szCs w:val="22"/>
                            </w:rPr>
                            <w:t>Esta obra está licenciado com uma Licença </w:t>
                          </w:r>
                          <w:hyperlink r:id="rId1" w:history="1">
                            <w:r w:rsidRPr="006C6C4C">
                              <w:rPr>
                                <w:rStyle w:val="Hyperlink"/>
                                <w:rFonts w:cs="Arial"/>
                                <w:noProof/>
                                <w:sz w:val="22"/>
                                <w:szCs w:val="22"/>
                              </w:rPr>
                              <w:t>Creative Commons Atribuição-NãoComercial 4.0 Internacional</w:t>
                            </w:r>
                          </w:hyperlink>
                          <w:r w:rsidRPr="006C6C4C">
                            <w:rPr>
                              <w:rFonts w:cs="Arial"/>
                              <w:noProof/>
                              <w:sz w:val="22"/>
                              <w:szCs w:val="22"/>
                            </w:rPr>
                            <w:t>.</w:t>
                          </w:r>
                          <w:r w:rsidRPr="006C6C4C">
                            <w:rPr>
                              <w:noProof/>
                              <w:sz w:val="22"/>
                              <w:szCs w:val="22"/>
                            </w:rPr>
                            <w:t xml:space="preserve"> </w:t>
                          </w:r>
                        </w:p>
                        <w:p w14:paraId="6615C47E" w14:textId="77777777" w:rsidR="00AE6830" w:rsidRPr="006C6C4C" w:rsidRDefault="00AE6830" w:rsidP="00AE6830">
                          <w:pPr>
                            <w:spacing w:before="22"/>
                            <w:ind w:left="20"/>
                            <w:rPr>
                              <w:rFonts w:ascii="Arial" w:hAnsi="Arial" w:cs="Arial"/>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07E15" id="_x0000_t202" coordsize="21600,21600" o:spt="202" path="m,l,21600r21600,l21600,xe">
              <v:stroke joinstyle="miter"/>
              <v:path gradientshapeok="t" o:connecttype="rect"/>
            </v:shapetype>
            <v:shape id="Caixa de Texto 793064823" o:spid="_x0000_s1028" type="#_x0000_t202" style="position:absolute;margin-left:418pt;margin-top:.2pt;width:469.2pt;height:52.2pt;z-index:-251658221;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" filled="f" stroked="f">
              <v:textbox inset="0,0,0,0">
                <w:txbxContent>
                  <w:p w14:paraId="0903B789" w14:textId="77777777" w:rsidR="00AE6830" w:rsidRPr="006C6C4C" w:rsidRDefault="00AE6830" w:rsidP="00AE6830">
                    <w:pPr>
                      <w:widowControl w:val="0"/>
                      <w:pBdr>
                        <w:top w:val="single" w:sz="4" w:space="0" w:color="auto"/>
                      </w:pBdr>
                      <w:suppressAutoHyphens/>
                      <w:jc w:val="right"/>
                      <w:rPr>
                        <w:rFonts w:eastAsia="Songti SC" w:cs="Arial"/>
                        <w:b/>
                        <w:bCs/>
                        <w:noProof/>
                        <w:kern w:val="2"/>
                        <w:sz w:val="22"/>
                        <w:szCs w:val="22"/>
                        <w:lang w:eastAsia="es-ES" w:bidi="es-ES"/>
                      </w:rPr>
                    </w:pPr>
                    <w:r w:rsidRPr="006C6C4C">
                      <w:rPr>
                        <w:rFonts w:eastAsia="Songti SC" w:cs="Arial"/>
                        <w:b/>
                        <w:bCs/>
                        <w:noProof/>
                        <w:color w:val="385623" w:themeColor="accent6" w:themeShade="80"/>
                        <w:kern w:val="2"/>
                        <w:sz w:val="22"/>
                        <w:szCs w:val="22"/>
                        <w:lang w:eastAsia="es-ES" w:bidi="es-ES"/>
                      </w:rPr>
                      <w:t>Revista Percurso Unicuritiba</w:t>
                    </w:r>
                    <w:r w:rsidRPr="006C6C4C">
                      <w:rPr>
                        <w:rFonts w:eastAsia="Songti SC" w:cs="Arial"/>
                        <w:b/>
                        <w:bCs/>
                        <w:noProof/>
                        <w:kern w:val="2"/>
                        <w:sz w:val="22"/>
                        <w:szCs w:val="22"/>
                        <w:lang w:eastAsia="es-ES" w:bidi="es-ES"/>
                      </w:rPr>
                      <w:t xml:space="preserve">. </w:t>
                    </w:r>
                  </w:p>
                  <w:p w14:paraId="6EA4B99D" w14:textId="51227396" w:rsidR="00AE6830" w:rsidRPr="006C6C4C" w:rsidRDefault="00AE6830" w:rsidP="00AE6830">
                    <w:pPr>
                      <w:widowControl w:val="0"/>
                      <w:tabs>
                        <w:tab w:val="left" w:pos="3900"/>
                        <w:tab w:val="right" w:pos="9405"/>
                      </w:tabs>
                      <w:suppressAutoHyphens/>
                      <w:rPr>
                        <w:rFonts w:eastAsia="Songti SC" w:cs="Arial"/>
                        <w:noProof/>
                        <w:kern w:val="2"/>
                        <w:sz w:val="22"/>
                        <w:szCs w:val="22"/>
                        <w:lang w:eastAsia="es-ES" w:bidi="es-ES"/>
                      </w:rPr>
                    </w:pPr>
                    <w:r w:rsidRPr="006C6C4C">
                      <w:rPr>
                        <w:rFonts w:eastAsia="Songti SC" w:cs="Arial"/>
                        <w:noProof/>
                        <w:kern w:val="2"/>
                        <w:sz w:val="22"/>
                        <w:szCs w:val="22"/>
                        <w:lang w:eastAsia="es-ES" w:bidi="es-ES"/>
                      </w:rPr>
                      <w:tab/>
                    </w:r>
                    <w:r w:rsidRPr="006C6C4C">
                      <w:rPr>
                        <w:rFonts w:eastAsia="Songti SC" w:cs="Arial"/>
                        <w:noProof/>
                        <w:kern w:val="2"/>
                        <w:sz w:val="22"/>
                        <w:szCs w:val="22"/>
                        <w:lang w:eastAsia="es-ES" w:bidi="es-ES"/>
                      </w:rPr>
                      <w:tab/>
                      <w:t>Vol.</w:t>
                    </w:r>
                    <w:r w:rsidR="00965C30">
                      <w:rPr>
                        <w:rFonts w:eastAsia="Songti SC" w:cs="Arial"/>
                        <w:noProof/>
                        <w:kern w:val="2"/>
                        <w:sz w:val="22"/>
                        <w:szCs w:val="22"/>
                        <w:lang w:eastAsia="es-ES" w:bidi="es-ES"/>
                      </w:rPr>
                      <w:t>3</w:t>
                    </w:r>
                    <w:r w:rsidR="006C6C4C" w:rsidRPr="006C6C4C">
                      <w:rPr>
                        <w:rFonts w:eastAsia="Songti SC" w:cs="Arial"/>
                        <w:noProof/>
                        <w:kern w:val="2"/>
                        <w:sz w:val="22"/>
                        <w:szCs w:val="22"/>
                        <w:lang w:eastAsia="es-ES" w:bidi="es-ES"/>
                      </w:rPr>
                      <w:t xml:space="preserve">, </w:t>
                    </w:r>
                    <w:r w:rsidRPr="006C6C4C">
                      <w:rPr>
                        <w:rFonts w:eastAsia="Songti SC" w:cs="Arial"/>
                        <w:noProof/>
                        <w:kern w:val="2"/>
                        <w:sz w:val="22"/>
                        <w:szCs w:val="22"/>
                        <w:lang w:eastAsia="es-ES" w:bidi="es-ES"/>
                      </w:rPr>
                      <w:t>n.4</w:t>
                    </w:r>
                    <w:r w:rsidR="006169B9">
                      <w:rPr>
                        <w:rFonts w:eastAsia="Songti SC" w:cs="Arial"/>
                        <w:noProof/>
                        <w:kern w:val="2"/>
                        <w:sz w:val="22"/>
                        <w:szCs w:val="22"/>
                        <w:lang w:eastAsia="es-ES" w:bidi="es-ES"/>
                      </w:rPr>
                      <w:t>4</w:t>
                    </w:r>
                    <w:r w:rsidRPr="006C6C4C">
                      <w:rPr>
                        <w:rFonts w:eastAsia="Songti SC" w:cs="Arial"/>
                        <w:noProof/>
                        <w:kern w:val="2"/>
                        <w:sz w:val="22"/>
                        <w:szCs w:val="22"/>
                        <w:lang w:eastAsia="es-ES" w:bidi="es-ES"/>
                      </w:rPr>
                      <w:t>|</w:t>
                    </w:r>
                    <w:r w:rsidRPr="006C6C4C">
                      <w:rPr>
                        <w:rFonts w:eastAsia="Songti SC" w:cs="Arial"/>
                        <w:noProof/>
                        <w:color w:val="2F5496" w:themeColor="accent1" w:themeShade="BF"/>
                        <w:kern w:val="2"/>
                        <w:sz w:val="22"/>
                        <w:szCs w:val="22"/>
                        <w:lang w:eastAsia="es-ES" w:bidi="es-ES"/>
                      </w:rPr>
                      <w:t>e</w:t>
                    </w:r>
                    <w:r w:rsidR="00726919">
                      <w:rPr>
                        <w:rFonts w:eastAsia="Songti SC" w:cs="Arial"/>
                        <w:noProof/>
                        <w:color w:val="2F5496" w:themeColor="accent1" w:themeShade="BF"/>
                        <w:kern w:val="2"/>
                        <w:sz w:val="22"/>
                        <w:szCs w:val="22"/>
                        <w:lang w:eastAsia="es-ES" w:bidi="es-ES"/>
                      </w:rPr>
                      <w:t>-</w:t>
                    </w:r>
                    <w:r w:rsidR="00A50C67">
                      <w:rPr>
                        <w:rFonts w:eastAsia="Songti SC" w:cs="Arial"/>
                        <w:noProof/>
                        <w:color w:val="2F5496" w:themeColor="accent1" w:themeShade="BF"/>
                        <w:kern w:val="2"/>
                        <w:sz w:val="22"/>
                        <w:szCs w:val="22"/>
                        <w:lang w:eastAsia="es-ES" w:bidi="es-ES"/>
                      </w:rPr>
                      <w:t>___</w:t>
                    </w:r>
                    <w:r w:rsidRPr="006C6C4C">
                      <w:rPr>
                        <w:rFonts w:eastAsia="Songti SC" w:cs="Arial"/>
                        <w:noProof/>
                        <w:kern w:val="2"/>
                        <w:sz w:val="22"/>
                        <w:szCs w:val="22"/>
                        <w:lang w:eastAsia="es-ES" w:bidi="es-ES"/>
                      </w:rPr>
                      <w:t>| p.</w:t>
                    </w:r>
                    <w:r w:rsidR="00B74338">
                      <w:rPr>
                        <w:rFonts w:eastAsia="Songti SC" w:cs="Arial"/>
                        <w:noProof/>
                        <w:kern w:val="2"/>
                        <w:sz w:val="22"/>
                        <w:szCs w:val="22"/>
                        <w:lang w:eastAsia="es-ES" w:bidi="es-ES"/>
                      </w:rPr>
                      <w:t>304</w:t>
                    </w:r>
                    <w:r w:rsidRPr="006C6C4C">
                      <w:rPr>
                        <w:rFonts w:eastAsia="Songti SC" w:cs="Arial"/>
                        <w:noProof/>
                        <w:kern w:val="2"/>
                        <w:sz w:val="22"/>
                        <w:szCs w:val="22"/>
                        <w:lang w:eastAsia="es-ES" w:bidi="es-ES"/>
                      </w:rPr>
                      <w:t>-</w:t>
                    </w:r>
                    <w:r w:rsidR="00E915BD">
                      <w:rPr>
                        <w:rFonts w:eastAsia="Songti SC" w:cs="Arial"/>
                        <w:noProof/>
                        <w:kern w:val="2"/>
                        <w:sz w:val="22"/>
                        <w:szCs w:val="22"/>
                        <w:lang w:eastAsia="es-ES" w:bidi="es-ES"/>
                      </w:rPr>
                      <w:t>3</w:t>
                    </w:r>
                    <w:r w:rsidR="00B74338">
                      <w:rPr>
                        <w:rFonts w:eastAsia="Songti SC" w:cs="Arial"/>
                        <w:noProof/>
                        <w:kern w:val="2"/>
                        <w:sz w:val="22"/>
                        <w:szCs w:val="22"/>
                        <w:lang w:eastAsia="es-ES" w:bidi="es-ES"/>
                      </w:rPr>
                      <w:t>33</w:t>
                    </w:r>
                    <w:r w:rsidRPr="006C6C4C">
                      <w:rPr>
                        <w:rFonts w:eastAsia="Songti SC" w:cs="Arial"/>
                        <w:noProof/>
                        <w:kern w:val="2"/>
                        <w:sz w:val="22"/>
                        <w:szCs w:val="22"/>
                        <w:lang w:eastAsia="es-ES" w:bidi="es-ES"/>
                      </w:rPr>
                      <w:t xml:space="preserve"> |</w:t>
                    </w:r>
                    <w:r w:rsidR="00EC25B9">
                      <w:rPr>
                        <w:rFonts w:eastAsia="Songti SC" w:cs="Arial"/>
                        <w:noProof/>
                        <w:kern w:val="2"/>
                        <w:sz w:val="22"/>
                        <w:szCs w:val="22"/>
                        <w:lang w:eastAsia="es-ES" w:bidi="es-ES"/>
                      </w:rPr>
                      <w:t>Julho/Setembro</w:t>
                    </w:r>
                    <w:r w:rsidRPr="006C6C4C">
                      <w:rPr>
                        <w:rFonts w:eastAsia="Songti SC" w:cs="Arial"/>
                        <w:noProof/>
                        <w:kern w:val="2"/>
                        <w:sz w:val="22"/>
                        <w:szCs w:val="22"/>
                        <w:lang w:eastAsia="es-ES" w:bidi="es-ES"/>
                      </w:rPr>
                      <w:t xml:space="preserve"> 202</w:t>
                    </w:r>
                    <w:r w:rsidR="00220F68" w:rsidRPr="006C6C4C">
                      <w:rPr>
                        <w:rFonts w:eastAsia="Songti SC" w:cs="Arial"/>
                        <w:noProof/>
                        <w:kern w:val="2"/>
                        <w:sz w:val="22"/>
                        <w:szCs w:val="22"/>
                        <w:lang w:eastAsia="es-ES" w:bidi="es-ES"/>
                      </w:rPr>
                      <w:t>2</w:t>
                    </w:r>
                    <w:r w:rsidRPr="006C6C4C">
                      <w:rPr>
                        <w:rFonts w:eastAsia="Songti SC" w:cs="Arial"/>
                        <w:noProof/>
                        <w:kern w:val="2"/>
                        <w:sz w:val="22"/>
                        <w:szCs w:val="22"/>
                        <w:lang w:eastAsia="es-ES" w:bidi="es-ES"/>
                      </w:rPr>
                      <w:t>.</w:t>
                    </w:r>
                  </w:p>
                  <w:p w14:paraId="4071BABD" w14:textId="77777777" w:rsidR="00AE6830" w:rsidRPr="006C6C4C" w:rsidRDefault="00AE6830" w:rsidP="006C6C4C">
                    <w:pPr>
                      <w:jc w:val="both"/>
                      <w:rPr>
                        <w:rFonts w:cs="Arial"/>
                        <w:noProof/>
                        <w:sz w:val="22"/>
                        <w:szCs w:val="22"/>
                      </w:rPr>
                    </w:pPr>
                    <w:r w:rsidRPr="006C6C4C">
                      <w:rPr>
                        <w:rFonts w:cs="Arial"/>
                        <w:noProof/>
                        <w:sz w:val="22"/>
                        <w:szCs w:val="22"/>
                      </w:rPr>
                      <w:t>Esta obra está licenciado com uma Licença </w:t>
                    </w:r>
                    <w:hyperlink r:id="rId2" w:history="1">
                      <w:r w:rsidRPr="006C6C4C">
                        <w:rPr>
                          <w:rStyle w:val="Hyperlink"/>
                          <w:rFonts w:cs="Arial"/>
                          <w:noProof/>
                          <w:sz w:val="22"/>
                          <w:szCs w:val="22"/>
                        </w:rPr>
                        <w:t>Creative Commons Atribuição-NãoComercial 4.0 Internacional</w:t>
                      </w:r>
                    </w:hyperlink>
                    <w:r w:rsidRPr="006C6C4C">
                      <w:rPr>
                        <w:rFonts w:cs="Arial"/>
                        <w:noProof/>
                        <w:sz w:val="22"/>
                        <w:szCs w:val="22"/>
                      </w:rPr>
                      <w:t>.</w:t>
                    </w:r>
                    <w:r w:rsidRPr="006C6C4C">
                      <w:rPr>
                        <w:noProof/>
                        <w:sz w:val="22"/>
                        <w:szCs w:val="22"/>
                      </w:rPr>
                      <w:t xml:space="preserve"> </w:t>
                    </w:r>
                  </w:p>
                  <w:p w14:paraId="6615C47E" w14:textId="77777777" w:rsidR="00AE6830" w:rsidRPr="006C6C4C" w:rsidRDefault="00AE6830" w:rsidP="00AE6830">
                    <w:pPr>
                      <w:spacing w:before="22"/>
                      <w:ind w:left="20"/>
                      <w:rPr>
                        <w:rFonts w:ascii="Arial" w:hAnsi="Arial" w:cs="Arial"/>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margin"/>
            </v:shape>
          </w:pict>
        </mc:Fallback>
      </mc:AlternateContent>
    </w:r>
    <w:r w:rsidR="006C6C4C" w:rsidRPr="00960E5D">
      <w:rPr>
        <w:rFonts w:ascii="Garamond" w:eastAsia="Calibri" w:hAnsi="Garamond" w:cs="Arial Unicode MS"/>
        <w:noProof/>
        <w:kern w:val="2"/>
        <w:lang w:bidi="hi-IN"/>
      </w:rPr>
      <w:drawing>
        <wp:anchor distT="0" distB="0" distL="114300" distR="114300" simplePos="0" relativeHeight="251658258" behindDoc="0" locked="0" layoutInCell="1" allowOverlap="1" wp14:anchorId="2635DEF3" wp14:editId="13C54990">
          <wp:simplePos x="0" y="0"/>
          <wp:positionH relativeFrom="leftMargin">
            <wp:posOffset>1088662</wp:posOffset>
          </wp:positionH>
          <wp:positionV relativeFrom="paragraph">
            <wp:posOffset>34925</wp:posOffset>
          </wp:positionV>
          <wp:extent cx="876935" cy="307340"/>
          <wp:effectExtent l="0" t="0" r="0" b="0"/>
          <wp:wrapNone/>
          <wp:docPr id="1289880102" name="Imagem 1289880102"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93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830">
      <w:rPr>
        <w:noProof/>
      </w:rPr>
      <w:tab/>
    </w:r>
    <w:r w:rsidR="00B42238">
      <w:rPr>
        <w:noProof/>
      </w:rPr>
      <w:tab/>
    </w:r>
    <w:r w:rsidR="00AE6830" w:rsidRPr="00960E5D">
      <w:rPr>
        <w:rFonts w:ascii="Garamond" w:eastAsia="Calibri" w:hAnsi="Garamond" w:cs="Arial Unicode MS"/>
        <w:noProof/>
        <w:kern w:val="2"/>
        <w:lang w:bidi="hi-IN"/>
      </w:rPr>
      <mc:AlternateContent>
        <mc:Choice Requires="wps">
          <w:drawing>
            <wp:anchor distT="0" distB="0" distL="114300" distR="114300" simplePos="0" relativeHeight="251658254" behindDoc="0" locked="0" layoutInCell="1" allowOverlap="1" wp14:anchorId="60DC3C02" wp14:editId="7BF70D3D">
              <wp:simplePos x="0" y="0"/>
              <wp:positionH relativeFrom="column">
                <wp:posOffset>4312285</wp:posOffset>
              </wp:positionH>
              <wp:positionV relativeFrom="paragraph">
                <wp:posOffset>9896475</wp:posOffset>
              </wp:positionV>
              <wp:extent cx="2638425" cy="504825"/>
              <wp:effectExtent l="0" t="0" r="9525" b="9525"/>
              <wp:wrapNone/>
              <wp:docPr id="828373344" name="Caixa de Texto 828373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6C1FFBD3" w14:textId="77777777" w:rsidR="00AE6830" w:rsidRDefault="00AE6830" w:rsidP="00AE6830">
                          <w:pPr>
                            <w:jc w:val="right"/>
                            <w:rPr>
                              <w:rStyle w:val="Forte"/>
                              <w:color w:val="111111"/>
                              <w:sz w:val="10"/>
                              <w:shd w:val="clear" w:color="auto" w:fill="FFFFFF"/>
                            </w:rPr>
                          </w:pPr>
                        </w:p>
                        <w:p w14:paraId="220CB6A1"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CC70465"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A008296"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3C02" id="Caixa de Texto 828373344" o:spid="_x0000_s1029" type="#_x0000_t202" style="position:absolute;margin-left:339.55pt;margin-top:779.25pt;width:207.75pt;height:3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rC9wEAANE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cFv4oQkXUJ1ZF4I4x7Rf8BGS3gL8562qmC+597&#10;gYoz89mSdh9mi0VcwuQslu/n5OBlpLyMCCsJquCBs9HchnFx9w5101KlcVoWbknvWicpXro6tU97&#10;k8Q87XhczEs/Zb38iZv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I9TqsL3AQAA0QMAAA4AAAAAAAAAAAAAAAAA&#10;LgIAAGRycy9lMm9Eb2MueG1sUEsBAi0AFAAGAAgAAAAhACM4HK7hAAAADgEAAA8AAAAAAAAAAAAA&#10;AAAAUQQAAGRycy9kb3ducmV2LnhtbFBLBQYAAAAABAAEAPMAAABfBQAAAAA=&#10;" stroked="f">
              <v:textbox>
                <w:txbxContent>
                  <w:p w14:paraId="6C1FFBD3" w14:textId="77777777" w:rsidR="00AE6830" w:rsidRDefault="00AE6830" w:rsidP="00AE6830">
                    <w:pPr>
                      <w:jc w:val="right"/>
                      <w:rPr>
                        <w:rStyle w:val="Forte"/>
                        <w:color w:val="111111"/>
                        <w:sz w:val="10"/>
                        <w:shd w:val="clear" w:color="auto" w:fill="FFFFFF"/>
                      </w:rPr>
                    </w:pPr>
                  </w:p>
                  <w:p w14:paraId="220CB6A1"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CC70465"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A008296" w14:textId="77777777" w:rsidR="00AE6830" w:rsidRDefault="00AE6830" w:rsidP="00AE6830"/>
                </w:txbxContent>
              </v:textbox>
            </v:shape>
          </w:pict>
        </mc:Fallback>
      </mc:AlternateContent>
    </w:r>
    <w:r w:rsidR="00AE6830" w:rsidRPr="00960E5D">
      <w:rPr>
        <w:rFonts w:ascii="Garamond" w:eastAsia="Calibri" w:hAnsi="Garamond" w:cs="Arial Unicode MS"/>
        <w:noProof/>
        <w:kern w:val="2"/>
        <w:lang w:bidi="hi-IN"/>
      </w:rPr>
      <mc:AlternateContent>
        <mc:Choice Requires="wps">
          <w:drawing>
            <wp:anchor distT="0" distB="0" distL="114300" distR="114300" simplePos="0" relativeHeight="251658255" behindDoc="0" locked="0" layoutInCell="1" allowOverlap="1" wp14:anchorId="4FC3C84F" wp14:editId="24E84EF3">
              <wp:simplePos x="0" y="0"/>
              <wp:positionH relativeFrom="column">
                <wp:posOffset>4312285</wp:posOffset>
              </wp:positionH>
              <wp:positionV relativeFrom="paragraph">
                <wp:posOffset>9896475</wp:posOffset>
              </wp:positionV>
              <wp:extent cx="2638425" cy="504825"/>
              <wp:effectExtent l="0" t="0" r="9525" b="9525"/>
              <wp:wrapNone/>
              <wp:docPr id="401532221" name="Caixa de Texto 401532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609EA3E9" w14:textId="77777777" w:rsidR="00AE6830" w:rsidRDefault="00AE6830" w:rsidP="00AE6830">
                          <w:pPr>
                            <w:jc w:val="right"/>
                            <w:rPr>
                              <w:rStyle w:val="Forte"/>
                              <w:color w:val="111111"/>
                              <w:sz w:val="10"/>
                              <w:shd w:val="clear" w:color="auto" w:fill="FFFFFF"/>
                            </w:rPr>
                          </w:pPr>
                        </w:p>
                        <w:p w14:paraId="4102FF4E"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B092F20"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A61A5A9"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3C84F" id="Caixa de Texto 401532221" o:spid="_x0000_s1030" type="#_x0000_t202" style="position:absolute;margin-left:339.55pt;margin-top:779.25pt;width:207.75pt;height:39.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LLDzKfYBAADRAwAADgAAAAAAAAAAAAAAAAAu&#10;AgAAZHJzL2Uyb0RvYy54bWxQSwECLQAUAAYACAAAACEAIzgcruEAAAAOAQAADwAAAAAAAAAAAAAA&#10;AABQBAAAZHJzL2Rvd25yZXYueG1sUEsFBgAAAAAEAAQA8wAAAF4FAAAAAA==&#10;" stroked="f">
              <v:textbox>
                <w:txbxContent>
                  <w:p w14:paraId="609EA3E9" w14:textId="77777777" w:rsidR="00AE6830" w:rsidRDefault="00AE6830" w:rsidP="00AE6830">
                    <w:pPr>
                      <w:jc w:val="right"/>
                      <w:rPr>
                        <w:rStyle w:val="Forte"/>
                        <w:color w:val="111111"/>
                        <w:sz w:val="10"/>
                        <w:shd w:val="clear" w:color="auto" w:fill="FFFFFF"/>
                      </w:rPr>
                    </w:pPr>
                  </w:p>
                  <w:p w14:paraId="4102FF4E"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B092F20"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A61A5A9" w14:textId="77777777" w:rsidR="00AE6830" w:rsidRDefault="00AE6830" w:rsidP="00AE6830"/>
                </w:txbxContent>
              </v:textbox>
            </v:shape>
          </w:pict>
        </mc:Fallback>
      </mc:AlternateContent>
    </w:r>
    <w:r w:rsidR="00AE6830" w:rsidRPr="00960E5D">
      <w:rPr>
        <w:rFonts w:ascii="Garamond" w:eastAsia="Calibri" w:hAnsi="Garamond" w:cs="Arial Unicode MS"/>
        <w:noProof/>
        <w:kern w:val="2"/>
        <w:lang w:bidi="hi-IN"/>
      </w:rPr>
      <mc:AlternateContent>
        <mc:Choice Requires="wps">
          <w:drawing>
            <wp:anchor distT="0" distB="0" distL="114300" distR="114300" simplePos="0" relativeHeight="251658256" behindDoc="0" locked="0" layoutInCell="1" allowOverlap="1" wp14:anchorId="7F29885B" wp14:editId="77610138">
              <wp:simplePos x="0" y="0"/>
              <wp:positionH relativeFrom="column">
                <wp:posOffset>4312285</wp:posOffset>
              </wp:positionH>
              <wp:positionV relativeFrom="paragraph">
                <wp:posOffset>9896475</wp:posOffset>
              </wp:positionV>
              <wp:extent cx="2638425" cy="504825"/>
              <wp:effectExtent l="0" t="0" r="9525" b="9525"/>
              <wp:wrapNone/>
              <wp:docPr id="781108750" name="Caixa de Texto 781108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067D6AC1" w14:textId="77777777" w:rsidR="00AE6830" w:rsidRDefault="00AE6830" w:rsidP="00AE6830">
                          <w:pPr>
                            <w:jc w:val="right"/>
                            <w:rPr>
                              <w:rStyle w:val="Forte"/>
                              <w:color w:val="111111"/>
                              <w:sz w:val="10"/>
                              <w:shd w:val="clear" w:color="auto" w:fill="FFFFFF"/>
                            </w:rPr>
                          </w:pPr>
                        </w:p>
                        <w:p w14:paraId="14752B08"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6E009F3B"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28E985A8"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885B" id="Caixa de Texto 781108750" o:spid="_x0000_s1031" type="#_x0000_t202" style="position:absolute;margin-left:339.55pt;margin-top:779.25pt;width:207.75pt;height:3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F9gEAANE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6oywgRWZdQnYk3wrhX9B+Q0QL+5KynnSq4/3EU&#10;qDgzHyxp93axWsUlTM5q/WZJDl5HyuuIsJKgCh44G819GBf36FA3LVUap2XhjvSudZLiuaupfdqb&#10;JOa043Exr/2U9fwn7n4B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jP4GxfYBAADRAwAADgAAAAAAAAAAAAAAAAAu&#10;AgAAZHJzL2Uyb0RvYy54bWxQSwECLQAUAAYACAAAACEAIzgcruEAAAAOAQAADwAAAAAAAAAAAAAA&#10;AABQBAAAZHJzL2Rvd25yZXYueG1sUEsFBgAAAAAEAAQA8wAAAF4FAAAAAA==&#10;" stroked="f">
              <v:textbox>
                <w:txbxContent>
                  <w:p w14:paraId="067D6AC1" w14:textId="77777777" w:rsidR="00AE6830" w:rsidRDefault="00AE6830" w:rsidP="00AE6830">
                    <w:pPr>
                      <w:jc w:val="right"/>
                      <w:rPr>
                        <w:rStyle w:val="Forte"/>
                        <w:color w:val="111111"/>
                        <w:sz w:val="10"/>
                        <w:shd w:val="clear" w:color="auto" w:fill="FFFFFF"/>
                      </w:rPr>
                    </w:pPr>
                  </w:p>
                  <w:p w14:paraId="14752B08"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6E009F3B"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28E985A8" w14:textId="77777777" w:rsidR="00AE6830" w:rsidRDefault="00AE6830" w:rsidP="00AE6830"/>
                </w:txbxContent>
              </v:textbox>
            </v:shape>
          </w:pict>
        </mc:Fallback>
      </mc:AlternateContent>
    </w:r>
    <w:r w:rsidR="00AE6830" w:rsidRPr="00960E5D">
      <w:rPr>
        <w:rFonts w:ascii="Garamond" w:eastAsia="Calibri" w:hAnsi="Garamond" w:cs="Arial Unicode MS"/>
        <w:noProof/>
        <w:kern w:val="2"/>
        <w:lang w:bidi="hi-IN"/>
      </w:rPr>
      <mc:AlternateContent>
        <mc:Choice Requires="wps">
          <w:drawing>
            <wp:anchor distT="0" distB="0" distL="114300" distR="114300" simplePos="0" relativeHeight="251658257" behindDoc="0" locked="0" layoutInCell="1" allowOverlap="1" wp14:anchorId="5F78AC6A" wp14:editId="337B4E14">
              <wp:simplePos x="0" y="0"/>
              <wp:positionH relativeFrom="column">
                <wp:posOffset>4312285</wp:posOffset>
              </wp:positionH>
              <wp:positionV relativeFrom="paragraph">
                <wp:posOffset>9896475</wp:posOffset>
              </wp:positionV>
              <wp:extent cx="2638425" cy="504825"/>
              <wp:effectExtent l="0" t="0" r="9525" b="9525"/>
              <wp:wrapNone/>
              <wp:docPr id="374148652" name="Caixa de Texto 374148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5E055C56" w14:textId="77777777" w:rsidR="00AE6830" w:rsidRDefault="00AE6830" w:rsidP="00AE6830">
                          <w:pPr>
                            <w:jc w:val="right"/>
                            <w:rPr>
                              <w:rStyle w:val="Forte"/>
                              <w:color w:val="111111"/>
                              <w:sz w:val="10"/>
                              <w:shd w:val="clear" w:color="auto" w:fill="FFFFFF"/>
                            </w:rPr>
                          </w:pPr>
                        </w:p>
                        <w:p w14:paraId="0EB449E7"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3583E3A8"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FC17B7A" w14:textId="77777777" w:rsidR="00AE6830" w:rsidRDefault="00AE6830" w:rsidP="00AE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AC6A" id="Caixa de Texto 374148652" o:spid="_x0000_s1032" type="#_x0000_t202" style="position:absolute;margin-left:339.55pt;margin-top:779.25pt;width:207.75pt;height:3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C0raCv3AQAA0QMAAA4AAAAAAAAAAAAAAAAA&#10;LgIAAGRycy9lMm9Eb2MueG1sUEsBAi0AFAAGAAgAAAAhACM4HK7hAAAADgEAAA8AAAAAAAAAAAAA&#10;AAAAUQQAAGRycy9kb3ducmV2LnhtbFBLBQYAAAAABAAEAPMAAABfBQAAAAA=&#10;" stroked="f">
              <v:textbox>
                <w:txbxContent>
                  <w:p w14:paraId="5E055C56" w14:textId="77777777" w:rsidR="00AE6830" w:rsidRDefault="00AE6830" w:rsidP="00AE6830">
                    <w:pPr>
                      <w:jc w:val="right"/>
                      <w:rPr>
                        <w:rStyle w:val="Forte"/>
                        <w:color w:val="111111"/>
                        <w:sz w:val="10"/>
                        <w:shd w:val="clear" w:color="auto" w:fill="FFFFFF"/>
                      </w:rPr>
                    </w:pPr>
                  </w:p>
                  <w:p w14:paraId="0EB449E7" w14:textId="77777777" w:rsidR="00AE6830" w:rsidRPr="00E90038" w:rsidRDefault="00AE6830" w:rsidP="00AE6830">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3583E3A8" w14:textId="77777777" w:rsidR="00AE6830" w:rsidRDefault="00AE6830" w:rsidP="00AE6830">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1FC17B7A" w14:textId="77777777" w:rsidR="00AE6830" w:rsidRDefault="00AE6830" w:rsidP="00AE6830"/>
                </w:txbxContent>
              </v:textbox>
            </v:shape>
          </w:pict>
        </mc:Fallback>
      </mc:AlternateContent>
    </w:r>
  </w:p>
  <w:p w14:paraId="462F5EC8" w14:textId="3D6FE728" w:rsidR="00D7596F" w:rsidRPr="00AE6830" w:rsidRDefault="00D7596F" w:rsidP="00AE683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B0A31" w14:textId="08280931" w:rsidR="00721D2C" w:rsidRPr="00BC3944" w:rsidRDefault="003D1E23" w:rsidP="003D1E23">
    <w:pPr>
      <w:widowControl w:val="0"/>
      <w:pBdr>
        <w:top w:val="single" w:sz="4" w:space="10" w:color="auto"/>
      </w:pBdr>
      <w:tabs>
        <w:tab w:val="left" w:pos="7433"/>
        <w:tab w:val="right" w:pos="9405"/>
      </w:tabs>
      <w:suppressAutoHyphens/>
      <w:rPr>
        <w:rFonts w:cs="Arial"/>
        <w:noProof/>
        <w:sz w:val="20"/>
        <w:szCs w:val="20"/>
      </w:rPr>
    </w:pPr>
    <w:r>
      <w:rPr>
        <w:noProof/>
      </w:rPr>
      <w:tab/>
    </w:r>
    <w:r>
      <w:rPr>
        <w:noProof/>
      </w:rPr>
      <w:tab/>
    </w:r>
    <w:r w:rsidR="00721D2C" w:rsidRPr="00960E5D">
      <w:rPr>
        <w:rFonts w:ascii="Garamond" w:eastAsia="Calibri" w:hAnsi="Garamond" w:cs="Arial Unicode MS"/>
        <w:noProof/>
        <w:kern w:val="2"/>
        <w:lang w:bidi="hi-IN"/>
      </w:rPr>
      <w:drawing>
        <wp:anchor distT="0" distB="0" distL="114300" distR="114300" simplePos="0" relativeHeight="251658248" behindDoc="0" locked="0" layoutInCell="1" allowOverlap="1" wp14:anchorId="4172DD28" wp14:editId="6E9B1BD3">
          <wp:simplePos x="0" y="0"/>
          <wp:positionH relativeFrom="leftMargin">
            <wp:posOffset>593398</wp:posOffset>
          </wp:positionH>
          <wp:positionV relativeFrom="paragraph">
            <wp:posOffset>135255</wp:posOffset>
          </wp:positionV>
          <wp:extent cx="877262" cy="307340"/>
          <wp:effectExtent l="0" t="0" r="0" b="0"/>
          <wp:wrapNone/>
          <wp:docPr id="26" name="Imagem 26"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466" cy="307762"/>
                  </a:xfrm>
                  <a:prstGeom prst="rect">
                    <a:avLst/>
                  </a:prstGeom>
                  <a:noFill/>
                  <a:ln>
                    <a:noFill/>
                  </a:ln>
                </pic:spPr>
              </pic:pic>
            </a:graphicData>
          </a:graphic>
          <wp14:sizeRelH relativeFrom="page">
            <wp14:pctWidth>0</wp14:pctWidth>
          </wp14:sizeRelH>
          <wp14:sizeRelV relativeFrom="page">
            <wp14:pctHeight>0</wp14:pctHeight>
          </wp14:sizeRelV>
        </wp:anchor>
      </w:drawing>
    </w:r>
    <w:r w:rsidR="00721D2C">
      <w:rPr>
        <w:noProof/>
      </w:rPr>
      <mc:AlternateContent>
        <mc:Choice Requires="wps">
          <w:drawing>
            <wp:anchor distT="0" distB="0" distL="114300" distR="114300" simplePos="0" relativeHeight="251658249" behindDoc="1" locked="0" layoutInCell="1" allowOverlap="1" wp14:anchorId="4F8754C1" wp14:editId="15CB478F">
              <wp:simplePos x="0" y="0"/>
              <wp:positionH relativeFrom="margin">
                <wp:align>right</wp:align>
              </wp:positionH>
              <wp:positionV relativeFrom="bottomMargin">
                <wp:align>top</wp:align>
              </wp:positionV>
              <wp:extent cx="5958840" cy="579120"/>
              <wp:effectExtent l="0" t="0" r="3810" b="1143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799F" w14:textId="77777777" w:rsidR="00721D2C" w:rsidRPr="00245F04" w:rsidRDefault="00721D2C" w:rsidP="00721D2C">
                          <w:pPr>
                            <w:widowControl w:val="0"/>
                            <w:pBdr>
                              <w:top w:val="single" w:sz="4" w:space="0" w:color="auto"/>
                            </w:pBdr>
                            <w:suppressAutoHyphens/>
                            <w:jc w:val="right"/>
                            <w:rPr>
                              <w:rFonts w:eastAsia="Songti SC" w:cs="Arial"/>
                              <w:b/>
                              <w:bCs/>
                              <w:noProof/>
                              <w:kern w:val="2"/>
                              <w:sz w:val="20"/>
                              <w:szCs w:val="20"/>
                              <w:lang w:eastAsia="es-ES" w:bidi="es-ES"/>
                            </w:rPr>
                          </w:pPr>
                          <w:r w:rsidRPr="003D1E23">
                            <w:rPr>
                              <w:rFonts w:eastAsia="Songti SC" w:cs="Arial"/>
                              <w:b/>
                              <w:bCs/>
                              <w:noProof/>
                              <w:color w:val="385623" w:themeColor="accent6" w:themeShade="80"/>
                              <w:kern w:val="2"/>
                              <w:sz w:val="20"/>
                              <w:szCs w:val="20"/>
                              <w:lang w:eastAsia="es-ES" w:bidi="es-ES"/>
                            </w:rPr>
                            <w:t>Revista Percurso Unicuritiba</w:t>
                          </w:r>
                          <w:r w:rsidRPr="00245F04">
                            <w:rPr>
                              <w:rFonts w:eastAsia="Songti SC" w:cs="Arial"/>
                              <w:b/>
                              <w:bCs/>
                              <w:noProof/>
                              <w:kern w:val="2"/>
                              <w:sz w:val="20"/>
                              <w:szCs w:val="20"/>
                              <w:lang w:eastAsia="es-ES" w:bidi="es-ES"/>
                            </w:rPr>
                            <w:t xml:space="preserve">. </w:t>
                          </w:r>
                        </w:p>
                        <w:p w14:paraId="616EC0CC" w14:textId="47A1A0AC" w:rsidR="00721D2C" w:rsidRPr="00245F04" w:rsidRDefault="00721D2C" w:rsidP="00721D2C">
                          <w:pPr>
                            <w:widowControl w:val="0"/>
                            <w:tabs>
                              <w:tab w:val="left" w:pos="3900"/>
                              <w:tab w:val="right" w:pos="9405"/>
                            </w:tabs>
                            <w:suppressAutoHyphens/>
                            <w:rPr>
                              <w:rFonts w:eastAsia="Songti SC" w:cs="Arial"/>
                              <w:noProof/>
                              <w:kern w:val="2"/>
                              <w:sz w:val="20"/>
                              <w:szCs w:val="20"/>
                              <w:lang w:eastAsia="es-ES" w:bidi="es-ES"/>
                            </w:rPr>
                          </w:pPr>
                          <w:r>
                            <w:rPr>
                              <w:rFonts w:eastAsia="Songti SC" w:cs="Arial"/>
                              <w:noProof/>
                              <w:kern w:val="2"/>
                              <w:sz w:val="20"/>
                              <w:szCs w:val="20"/>
                              <w:lang w:eastAsia="es-ES" w:bidi="es-ES"/>
                            </w:rPr>
                            <w:tab/>
                          </w:r>
                          <w:r>
                            <w:rPr>
                              <w:rFonts w:eastAsia="Songti SC" w:cs="Arial"/>
                              <w:noProof/>
                              <w:kern w:val="2"/>
                              <w:sz w:val="20"/>
                              <w:szCs w:val="20"/>
                              <w:lang w:eastAsia="es-ES" w:bidi="es-ES"/>
                            </w:rPr>
                            <w:tab/>
                            <w:t>Vol</w:t>
                          </w:r>
                          <w:r w:rsidRPr="00873B81">
                            <w:rPr>
                              <w:rFonts w:eastAsia="Songti SC" w:cs="Arial"/>
                              <w:noProof/>
                              <w:kern w:val="2"/>
                              <w:sz w:val="20"/>
                              <w:szCs w:val="20"/>
                              <w:lang w:eastAsia="es-ES" w:bidi="es-ES"/>
                            </w:rPr>
                            <w:t>.1.n.</w:t>
                          </w:r>
                          <w:r w:rsidR="00984426">
                            <w:rPr>
                              <w:rFonts w:eastAsia="Songti SC" w:cs="Arial"/>
                              <w:noProof/>
                              <w:kern w:val="2"/>
                              <w:sz w:val="20"/>
                              <w:szCs w:val="20"/>
                              <w:lang w:eastAsia="es-ES" w:bidi="es-ES"/>
                            </w:rPr>
                            <w:t>43</w:t>
                          </w:r>
                          <w:r w:rsidRPr="00873B81">
                            <w:rPr>
                              <w:rFonts w:eastAsia="Songti SC" w:cs="Arial"/>
                              <w:noProof/>
                              <w:kern w:val="2"/>
                              <w:sz w:val="20"/>
                              <w:szCs w:val="20"/>
                              <w:lang w:eastAsia="es-ES" w:bidi="es-ES"/>
                            </w:rPr>
                            <w:t>|</w:t>
                          </w:r>
                          <w:r w:rsidRPr="008E5B9C">
                            <w:rPr>
                              <w:rFonts w:eastAsia="Songti SC" w:cs="Arial"/>
                              <w:noProof/>
                              <w:color w:val="2F5496" w:themeColor="accent1" w:themeShade="BF"/>
                              <w:kern w:val="2"/>
                              <w:sz w:val="20"/>
                              <w:szCs w:val="20"/>
                              <w:lang w:eastAsia="es-ES" w:bidi="es-ES"/>
                            </w:rPr>
                            <w:t>e-5409</w:t>
                          </w:r>
                          <w:r w:rsidRPr="00873B81">
                            <w:rPr>
                              <w:rFonts w:eastAsia="Songti SC" w:cs="Arial"/>
                              <w:noProof/>
                              <w:kern w:val="2"/>
                              <w:sz w:val="20"/>
                              <w:szCs w:val="20"/>
                              <w:lang w:eastAsia="es-ES" w:bidi="es-ES"/>
                            </w:rPr>
                            <w:t>| p.01-</w:t>
                          </w:r>
                          <w:r w:rsidR="00970976">
                            <w:rPr>
                              <w:rFonts w:eastAsia="Songti SC" w:cs="Arial"/>
                              <w:noProof/>
                              <w:kern w:val="2"/>
                              <w:sz w:val="20"/>
                              <w:szCs w:val="20"/>
                              <w:lang w:eastAsia="es-ES" w:bidi="es-ES"/>
                            </w:rPr>
                            <w:t>33</w:t>
                          </w:r>
                          <w:r w:rsidRPr="00873B81">
                            <w:rPr>
                              <w:rFonts w:eastAsia="Songti SC" w:cs="Arial"/>
                              <w:noProof/>
                              <w:kern w:val="2"/>
                              <w:sz w:val="20"/>
                              <w:szCs w:val="20"/>
                              <w:lang w:eastAsia="es-ES" w:bidi="es-ES"/>
                            </w:rPr>
                            <w:t xml:space="preserve"> |Janeiro</w:t>
                          </w:r>
                          <w:r>
                            <w:rPr>
                              <w:rFonts w:eastAsia="Songti SC" w:cs="Arial"/>
                              <w:noProof/>
                              <w:kern w:val="2"/>
                              <w:sz w:val="20"/>
                              <w:szCs w:val="20"/>
                              <w:lang w:eastAsia="es-ES" w:bidi="es-ES"/>
                            </w:rPr>
                            <w:t xml:space="preserve">/Março </w:t>
                          </w:r>
                          <w:r w:rsidRPr="00873B81">
                            <w:rPr>
                              <w:rFonts w:eastAsia="Songti SC" w:cs="Arial"/>
                              <w:noProof/>
                              <w:kern w:val="2"/>
                              <w:sz w:val="20"/>
                              <w:szCs w:val="20"/>
                              <w:lang w:eastAsia="es-ES" w:bidi="es-ES"/>
                            </w:rPr>
                            <w:t>202</w:t>
                          </w:r>
                          <w:r w:rsidR="008E5B9C">
                            <w:rPr>
                              <w:rFonts w:eastAsia="Songti SC" w:cs="Arial"/>
                              <w:noProof/>
                              <w:kern w:val="2"/>
                              <w:sz w:val="20"/>
                              <w:szCs w:val="20"/>
                              <w:lang w:eastAsia="es-ES" w:bidi="es-ES"/>
                            </w:rPr>
                            <w:t>3</w:t>
                          </w:r>
                          <w:r w:rsidRPr="00873B81">
                            <w:rPr>
                              <w:rFonts w:eastAsia="Songti SC" w:cs="Arial"/>
                              <w:noProof/>
                              <w:kern w:val="2"/>
                              <w:sz w:val="20"/>
                              <w:szCs w:val="20"/>
                              <w:lang w:eastAsia="es-ES" w:bidi="es-ES"/>
                            </w:rPr>
                            <w:t>.</w:t>
                          </w:r>
                        </w:p>
                        <w:p w14:paraId="70E72BA5" w14:textId="77777777" w:rsidR="00721D2C" w:rsidRPr="00BC3944" w:rsidRDefault="00721D2C" w:rsidP="00721D2C">
                          <w:pPr>
                            <w:jc w:val="right"/>
                            <w:rPr>
                              <w:rFonts w:cs="Arial"/>
                              <w:noProof/>
                              <w:sz w:val="20"/>
                              <w:szCs w:val="20"/>
                            </w:rPr>
                          </w:pPr>
                          <w:r w:rsidRPr="00245F04">
                            <w:rPr>
                              <w:rFonts w:cs="Arial"/>
                              <w:noProof/>
                              <w:sz w:val="20"/>
                              <w:szCs w:val="20"/>
                            </w:rPr>
                            <w:t>Est</w:t>
                          </w:r>
                          <w:r>
                            <w:rPr>
                              <w:rFonts w:cs="Arial"/>
                              <w:noProof/>
                              <w:sz w:val="20"/>
                              <w:szCs w:val="20"/>
                            </w:rPr>
                            <w:t>a</w:t>
                          </w:r>
                          <w:r w:rsidRPr="00245F04">
                            <w:rPr>
                              <w:rFonts w:cs="Arial"/>
                              <w:noProof/>
                              <w:sz w:val="20"/>
                              <w:szCs w:val="20"/>
                            </w:rPr>
                            <w:t xml:space="preserve"> obra está licenciado com uma Licença </w:t>
                          </w:r>
                          <w:hyperlink r:id="rId3" w:history="1">
                            <w:r w:rsidRPr="00245F04">
                              <w:rPr>
                                <w:rStyle w:val="Hyperlink"/>
                                <w:rFonts w:cs="Arial"/>
                                <w:noProof/>
                                <w:sz w:val="20"/>
                                <w:szCs w:val="20"/>
                              </w:rPr>
                              <w:t>Creative Commons Atribuição-NãoComercial 4.0 Internacional</w:t>
                            </w:r>
                          </w:hyperlink>
                          <w:r w:rsidRPr="00245F04">
                            <w:rPr>
                              <w:rFonts w:cs="Arial"/>
                              <w:noProof/>
                              <w:sz w:val="20"/>
                              <w:szCs w:val="20"/>
                            </w:rPr>
                            <w:t>.</w:t>
                          </w:r>
                          <w:r w:rsidRPr="00724792">
                            <w:rPr>
                              <w:noProof/>
                            </w:rPr>
                            <w:t xml:space="preserve"> </w:t>
                          </w:r>
                        </w:p>
                        <w:p w14:paraId="6F825B77" w14:textId="77777777" w:rsidR="00721D2C" w:rsidRPr="00FF5297" w:rsidRDefault="00721D2C" w:rsidP="00721D2C">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754C1" id="_x0000_t202" coordsize="21600,21600" o:spt="202" path="m,l,21600r21600,l21600,xe">
              <v:stroke joinstyle="miter"/>
              <v:path gradientshapeok="t" o:connecttype="rect"/>
            </v:shapetype>
            <v:shape id="Caixa de Texto 2" o:spid="_x0000_s1035" type="#_x0000_t202" style="position:absolute;margin-left:418pt;margin-top:0;width:469.2pt;height:45.6pt;z-index:-251658231;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" filled="f" stroked="f">
              <v:textbox inset="0,0,0,0">
                <w:txbxContent>
                  <w:p w14:paraId="7248799F" w14:textId="77777777" w:rsidR="00721D2C" w:rsidRPr="00245F04" w:rsidRDefault="00721D2C" w:rsidP="00721D2C">
                    <w:pPr>
                      <w:widowControl w:val="0"/>
                      <w:pBdr>
                        <w:top w:val="single" w:sz="4" w:space="0" w:color="auto"/>
                      </w:pBdr>
                      <w:suppressAutoHyphens/>
                      <w:jc w:val="right"/>
                      <w:rPr>
                        <w:rFonts w:eastAsia="Songti SC" w:cs="Arial"/>
                        <w:b/>
                        <w:bCs/>
                        <w:noProof/>
                        <w:kern w:val="2"/>
                        <w:sz w:val="20"/>
                        <w:szCs w:val="20"/>
                        <w:lang w:eastAsia="es-ES" w:bidi="es-ES"/>
                      </w:rPr>
                    </w:pPr>
                    <w:r w:rsidRPr="003D1E23">
                      <w:rPr>
                        <w:rFonts w:eastAsia="Songti SC" w:cs="Arial"/>
                        <w:b/>
                        <w:bCs/>
                        <w:noProof/>
                        <w:color w:val="385623" w:themeColor="accent6" w:themeShade="80"/>
                        <w:kern w:val="2"/>
                        <w:sz w:val="20"/>
                        <w:szCs w:val="20"/>
                        <w:lang w:eastAsia="es-ES" w:bidi="es-ES"/>
                      </w:rPr>
                      <w:t>Revista Percurso Unicuritiba</w:t>
                    </w:r>
                    <w:r w:rsidRPr="00245F04">
                      <w:rPr>
                        <w:rFonts w:eastAsia="Songti SC" w:cs="Arial"/>
                        <w:b/>
                        <w:bCs/>
                        <w:noProof/>
                        <w:kern w:val="2"/>
                        <w:sz w:val="20"/>
                        <w:szCs w:val="20"/>
                        <w:lang w:eastAsia="es-ES" w:bidi="es-ES"/>
                      </w:rPr>
                      <w:t xml:space="preserve">. </w:t>
                    </w:r>
                  </w:p>
                  <w:p w14:paraId="616EC0CC" w14:textId="47A1A0AC" w:rsidR="00721D2C" w:rsidRPr="00245F04" w:rsidRDefault="00721D2C" w:rsidP="00721D2C">
                    <w:pPr>
                      <w:widowControl w:val="0"/>
                      <w:tabs>
                        <w:tab w:val="left" w:pos="3900"/>
                        <w:tab w:val="right" w:pos="9405"/>
                      </w:tabs>
                      <w:suppressAutoHyphens/>
                      <w:rPr>
                        <w:rFonts w:eastAsia="Songti SC" w:cs="Arial"/>
                        <w:noProof/>
                        <w:kern w:val="2"/>
                        <w:sz w:val="20"/>
                        <w:szCs w:val="20"/>
                        <w:lang w:eastAsia="es-ES" w:bidi="es-ES"/>
                      </w:rPr>
                    </w:pPr>
                    <w:r>
                      <w:rPr>
                        <w:rFonts w:eastAsia="Songti SC" w:cs="Arial"/>
                        <w:noProof/>
                        <w:kern w:val="2"/>
                        <w:sz w:val="20"/>
                        <w:szCs w:val="20"/>
                        <w:lang w:eastAsia="es-ES" w:bidi="es-ES"/>
                      </w:rPr>
                      <w:tab/>
                    </w:r>
                    <w:r>
                      <w:rPr>
                        <w:rFonts w:eastAsia="Songti SC" w:cs="Arial"/>
                        <w:noProof/>
                        <w:kern w:val="2"/>
                        <w:sz w:val="20"/>
                        <w:szCs w:val="20"/>
                        <w:lang w:eastAsia="es-ES" w:bidi="es-ES"/>
                      </w:rPr>
                      <w:tab/>
                      <w:t>Vol</w:t>
                    </w:r>
                    <w:r w:rsidRPr="00873B81">
                      <w:rPr>
                        <w:rFonts w:eastAsia="Songti SC" w:cs="Arial"/>
                        <w:noProof/>
                        <w:kern w:val="2"/>
                        <w:sz w:val="20"/>
                        <w:szCs w:val="20"/>
                        <w:lang w:eastAsia="es-ES" w:bidi="es-ES"/>
                      </w:rPr>
                      <w:t>.1.n.</w:t>
                    </w:r>
                    <w:r w:rsidR="00984426">
                      <w:rPr>
                        <w:rFonts w:eastAsia="Songti SC" w:cs="Arial"/>
                        <w:noProof/>
                        <w:kern w:val="2"/>
                        <w:sz w:val="20"/>
                        <w:szCs w:val="20"/>
                        <w:lang w:eastAsia="es-ES" w:bidi="es-ES"/>
                      </w:rPr>
                      <w:t>43</w:t>
                    </w:r>
                    <w:r w:rsidRPr="00873B81">
                      <w:rPr>
                        <w:rFonts w:eastAsia="Songti SC" w:cs="Arial"/>
                        <w:noProof/>
                        <w:kern w:val="2"/>
                        <w:sz w:val="20"/>
                        <w:szCs w:val="20"/>
                        <w:lang w:eastAsia="es-ES" w:bidi="es-ES"/>
                      </w:rPr>
                      <w:t>|</w:t>
                    </w:r>
                    <w:r w:rsidRPr="008E5B9C">
                      <w:rPr>
                        <w:rFonts w:eastAsia="Songti SC" w:cs="Arial"/>
                        <w:noProof/>
                        <w:color w:val="2F5496" w:themeColor="accent1" w:themeShade="BF"/>
                        <w:kern w:val="2"/>
                        <w:sz w:val="20"/>
                        <w:szCs w:val="20"/>
                        <w:lang w:eastAsia="es-ES" w:bidi="es-ES"/>
                      </w:rPr>
                      <w:t>e-5409</w:t>
                    </w:r>
                    <w:r w:rsidRPr="00873B81">
                      <w:rPr>
                        <w:rFonts w:eastAsia="Songti SC" w:cs="Arial"/>
                        <w:noProof/>
                        <w:kern w:val="2"/>
                        <w:sz w:val="20"/>
                        <w:szCs w:val="20"/>
                        <w:lang w:eastAsia="es-ES" w:bidi="es-ES"/>
                      </w:rPr>
                      <w:t>| p.01-</w:t>
                    </w:r>
                    <w:r w:rsidR="00970976">
                      <w:rPr>
                        <w:rFonts w:eastAsia="Songti SC" w:cs="Arial"/>
                        <w:noProof/>
                        <w:kern w:val="2"/>
                        <w:sz w:val="20"/>
                        <w:szCs w:val="20"/>
                        <w:lang w:eastAsia="es-ES" w:bidi="es-ES"/>
                      </w:rPr>
                      <w:t>33</w:t>
                    </w:r>
                    <w:r w:rsidRPr="00873B81">
                      <w:rPr>
                        <w:rFonts w:eastAsia="Songti SC" w:cs="Arial"/>
                        <w:noProof/>
                        <w:kern w:val="2"/>
                        <w:sz w:val="20"/>
                        <w:szCs w:val="20"/>
                        <w:lang w:eastAsia="es-ES" w:bidi="es-ES"/>
                      </w:rPr>
                      <w:t xml:space="preserve"> |Janeiro</w:t>
                    </w:r>
                    <w:r>
                      <w:rPr>
                        <w:rFonts w:eastAsia="Songti SC" w:cs="Arial"/>
                        <w:noProof/>
                        <w:kern w:val="2"/>
                        <w:sz w:val="20"/>
                        <w:szCs w:val="20"/>
                        <w:lang w:eastAsia="es-ES" w:bidi="es-ES"/>
                      </w:rPr>
                      <w:t xml:space="preserve">/Março </w:t>
                    </w:r>
                    <w:r w:rsidRPr="00873B81">
                      <w:rPr>
                        <w:rFonts w:eastAsia="Songti SC" w:cs="Arial"/>
                        <w:noProof/>
                        <w:kern w:val="2"/>
                        <w:sz w:val="20"/>
                        <w:szCs w:val="20"/>
                        <w:lang w:eastAsia="es-ES" w:bidi="es-ES"/>
                      </w:rPr>
                      <w:t>202</w:t>
                    </w:r>
                    <w:r w:rsidR="008E5B9C">
                      <w:rPr>
                        <w:rFonts w:eastAsia="Songti SC" w:cs="Arial"/>
                        <w:noProof/>
                        <w:kern w:val="2"/>
                        <w:sz w:val="20"/>
                        <w:szCs w:val="20"/>
                        <w:lang w:eastAsia="es-ES" w:bidi="es-ES"/>
                      </w:rPr>
                      <w:t>3</w:t>
                    </w:r>
                    <w:r w:rsidRPr="00873B81">
                      <w:rPr>
                        <w:rFonts w:eastAsia="Songti SC" w:cs="Arial"/>
                        <w:noProof/>
                        <w:kern w:val="2"/>
                        <w:sz w:val="20"/>
                        <w:szCs w:val="20"/>
                        <w:lang w:eastAsia="es-ES" w:bidi="es-ES"/>
                      </w:rPr>
                      <w:t>.</w:t>
                    </w:r>
                  </w:p>
                  <w:p w14:paraId="70E72BA5" w14:textId="77777777" w:rsidR="00721D2C" w:rsidRPr="00BC3944" w:rsidRDefault="00721D2C" w:rsidP="00721D2C">
                    <w:pPr>
                      <w:jc w:val="right"/>
                      <w:rPr>
                        <w:rFonts w:cs="Arial"/>
                        <w:noProof/>
                        <w:sz w:val="20"/>
                        <w:szCs w:val="20"/>
                      </w:rPr>
                    </w:pPr>
                    <w:r w:rsidRPr="00245F04">
                      <w:rPr>
                        <w:rFonts w:cs="Arial"/>
                        <w:noProof/>
                        <w:sz w:val="20"/>
                        <w:szCs w:val="20"/>
                      </w:rPr>
                      <w:t>Est</w:t>
                    </w:r>
                    <w:r>
                      <w:rPr>
                        <w:rFonts w:cs="Arial"/>
                        <w:noProof/>
                        <w:sz w:val="20"/>
                        <w:szCs w:val="20"/>
                      </w:rPr>
                      <w:t>a</w:t>
                    </w:r>
                    <w:r w:rsidRPr="00245F04">
                      <w:rPr>
                        <w:rFonts w:cs="Arial"/>
                        <w:noProof/>
                        <w:sz w:val="20"/>
                        <w:szCs w:val="20"/>
                      </w:rPr>
                      <w:t xml:space="preserve"> obra está licenciado com uma Licença </w:t>
                    </w:r>
                    <w:hyperlink r:id="rId4" w:history="1">
                      <w:r w:rsidRPr="00245F04">
                        <w:rPr>
                          <w:rStyle w:val="Hyperlink"/>
                          <w:rFonts w:cs="Arial"/>
                          <w:noProof/>
                          <w:sz w:val="20"/>
                          <w:szCs w:val="20"/>
                        </w:rPr>
                        <w:t>Creative Commons Atribuição-NãoComercial 4.0 Internacional</w:t>
                      </w:r>
                    </w:hyperlink>
                    <w:r w:rsidRPr="00245F04">
                      <w:rPr>
                        <w:rFonts w:cs="Arial"/>
                        <w:noProof/>
                        <w:sz w:val="20"/>
                        <w:szCs w:val="20"/>
                      </w:rPr>
                      <w:t>.</w:t>
                    </w:r>
                    <w:r w:rsidRPr="00724792">
                      <w:rPr>
                        <w:noProof/>
                      </w:rPr>
                      <w:t xml:space="preserve"> </w:t>
                    </w:r>
                  </w:p>
                  <w:p w14:paraId="6F825B77" w14:textId="77777777" w:rsidR="00721D2C" w:rsidRPr="00FF5297" w:rsidRDefault="00721D2C" w:rsidP="00721D2C">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margin"/>
            </v:shape>
          </w:pict>
        </mc:Fallback>
      </mc:AlternateContent>
    </w:r>
    <w:r w:rsidR="00721D2C" w:rsidRPr="00960E5D">
      <w:rPr>
        <w:rFonts w:ascii="Garamond" w:eastAsia="Calibri" w:hAnsi="Garamond" w:cs="Arial Unicode MS"/>
        <w:noProof/>
        <w:kern w:val="2"/>
        <w:lang w:bidi="hi-IN"/>
      </w:rPr>
      <mc:AlternateContent>
        <mc:Choice Requires="wps">
          <w:drawing>
            <wp:anchor distT="0" distB="0" distL="114300" distR="114300" simplePos="0" relativeHeight="251658244" behindDoc="0" locked="0" layoutInCell="1" allowOverlap="1" wp14:anchorId="3284EB74" wp14:editId="304984F4">
              <wp:simplePos x="0" y="0"/>
              <wp:positionH relativeFrom="column">
                <wp:posOffset>4312285</wp:posOffset>
              </wp:positionH>
              <wp:positionV relativeFrom="paragraph">
                <wp:posOffset>9896475</wp:posOffset>
              </wp:positionV>
              <wp:extent cx="2638425" cy="504825"/>
              <wp:effectExtent l="0" t="0" r="9525" b="952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76FBCE40" w14:textId="77777777" w:rsidR="00721D2C" w:rsidRDefault="00721D2C" w:rsidP="00721D2C">
                          <w:pPr>
                            <w:jc w:val="right"/>
                            <w:rPr>
                              <w:rStyle w:val="Forte"/>
                              <w:color w:val="111111"/>
                              <w:sz w:val="10"/>
                              <w:shd w:val="clear" w:color="auto" w:fill="FFFFFF"/>
                            </w:rPr>
                          </w:pPr>
                        </w:p>
                        <w:p w14:paraId="35246E5A"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1AA4B56"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0D18F784"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4EB74" id="Caixa de Texto 5" o:spid="_x0000_s1036" type="#_x0000_t202" style="position:absolute;margin-left:339.55pt;margin-top:779.25pt;width:207.75pt;height:3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L09wEAANI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5Ig7Q3kXYJ1ZmII4yLRT8CGS3gT856WqqC+x9H&#10;gYoz88GSeG8Xq1XcwuSs1m+W5OB1pLyOCCsJquCBs9Hch3Fzjw5101KlcVwW7kjwWictnrua+qfF&#10;SWpOSx4389pPWc+/4u4X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J0oYvT3AQAA0gMAAA4AAAAAAAAAAAAAAAAA&#10;LgIAAGRycy9lMm9Eb2MueG1sUEsBAi0AFAAGAAgAAAAhACM4HK7hAAAADgEAAA8AAAAAAAAAAAAA&#10;AAAAUQQAAGRycy9kb3ducmV2LnhtbFBLBQYAAAAABAAEAPMAAABfBQAAAAA=&#10;" stroked="f">
              <v:textbox>
                <w:txbxContent>
                  <w:p w14:paraId="76FBCE40" w14:textId="77777777" w:rsidR="00721D2C" w:rsidRDefault="00721D2C" w:rsidP="00721D2C">
                    <w:pPr>
                      <w:jc w:val="right"/>
                      <w:rPr>
                        <w:rStyle w:val="Forte"/>
                        <w:color w:val="111111"/>
                        <w:sz w:val="10"/>
                        <w:shd w:val="clear" w:color="auto" w:fill="FFFFFF"/>
                      </w:rPr>
                    </w:pPr>
                  </w:p>
                  <w:p w14:paraId="35246E5A"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51AA4B56"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0D18F784" w14:textId="77777777" w:rsidR="00721D2C" w:rsidRDefault="00721D2C" w:rsidP="00721D2C"/>
                </w:txbxContent>
              </v:textbox>
            </v:shape>
          </w:pict>
        </mc:Fallback>
      </mc:AlternateContent>
    </w:r>
    <w:r w:rsidR="00721D2C" w:rsidRPr="00960E5D">
      <w:rPr>
        <w:rFonts w:ascii="Garamond" w:eastAsia="Calibri" w:hAnsi="Garamond" w:cs="Arial Unicode MS"/>
        <w:noProof/>
        <w:kern w:val="2"/>
        <w:lang w:bidi="hi-IN"/>
      </w:rPr>
      <mc:AlternateContent>
        <mc:Choice Requires="wps">
          <w:drawing>
            <wp:anchor distT="0" distB="0" distL="114300" distR="114300" simplePos="0" relativeHeight="251658245" behindDoc="0" locked="0" layoutInCell="1" allowOverlap="1" wp14:anchorId="0F7E46E1" wp14:editId="7A71EF17">
              <wp:simplePos x="0" y="0"/>
              <wp:positionH relativeFrom="column">
                <wp:posOffset>4312285</wp:posOffset>
              </wp:positionH>
              <wp:positionV relativeFrom="paragraph">
                <wp:posOffset>9896475</wp:posOffset>
              </wp:positionV>
              <wp:extent cx="2638425" cy="504825"/>
              <wp:effectExtent l="0" t="0" r="9525" b="952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11DC2B31" w14:textId="77777777" w:rsidR="00721D2C" w:rsidRDefault="00721D2C" w:rsidP="00721D2C">
                          <w:pPr>
                            <w:jc w:val="right"/>
                            <w:rPr>
                              <w:rStyle w:val="Forte"/>
                              <w:color w:val="111111"/>
                              <w:sz w:val="10"/>
                              <w:shd w:val="clear" w:color="auto" w:fill="FFFFFF"/>
                            </w:rPr>
                          </w:pPr>
                        </w:p>
                        <w:p w14:paraId="4671BF0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4BA73A5"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4FF33D55"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E46E1" id="Caixa de Texto 6" o:spid="_x0000_s1037" type="#_x0000_t202" style="position:absolute;margin-left:339.55pt;margin-top:779.25pt;width:207.75pt;height:39.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cY9gEAANIDAAAOAAAAZHJzL2Uyb0RvYy54bWysU9uO0zAQfUfiHyy/07SlXUr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" stroked="f">
              <v:textbox>
                <w:txbxContent>
                  <w:p w14:paraId="11DC2B31" w14:textId="77777777" w:rsidR="00721D2C" w:rsidRDefault="00721D2C" w:rsidP="00721D2C">
                    <w:pPr>
                      <w:jc w:val="right"/>
                      <w:rPr>
                        <w:rStyle w:val="Forte"/>
                        <w:color w:val="111111"/>
                        <w:sz w:val="10"/>
                        <w:shd w:val="clear" w:color="auto" w:fill="FFFFFF"/>
                      </w:rPr>
                    </w:pPr>
                  </w:p>
                  <w:p w14:paraId="4671BF0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4BA73A5"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4FF33D55" w14:textId="77777777" w:rsidR="00721D2C" w:rsidRDefault="00721D2C" w:rsidP="00721D2C"/>
                </w:txbxContent>
              </v:textbox>
            </v:shape>
          </w:pict>
        </mc:Fallback>
      </mc:AlternateContent>
    </w:r>
    <w:r w:rsidR="00721D2C" w:rsidRPr="00960E5D">
      <w:rPr>
        <w:rFonts w:ascii="Garamond" w:eastAsia="Calibri" w:hAnsi="Garamond" w:cs="Arial Unicode MS"/>
        <w:noProof/>
        <w:kern w:val="2"/>
        <w:lang w:bidi="hi-IN"/>
      </w:rPr>
      <mc:AlternateContent>
        <mc:Choice Requires="wps">
          <w:drawing>
            <wp:anchor distT="0" distB="0" distL="114300" distR="114300" simplePos="0" relativeHeight="251658246" behindDoc="0" locked="0" layoutInCell="1" allowOverlap="1" wp14:anchorId="7FEE3EE3" wp14:editId="71EF7C47">
              <wp:simplePos x="0" y="0"/>
              <wp:positionH relativeFrom="column">
                <wp:posOffset>4312285</wp:posOffset>
              </wp:positionH>
              <wp:positionV relativeFrom="paragraph">
                <wp:posOffset>9896475</wp:posOffset>
              </wp:positionV>
              <wp:extent cx="2638425" cy="504825"/>
              <wp:effectExtent l="0" t="0" r="9525" b="952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1F0BECE0" w14:textId="77777777" w:rsidR="00721D2C" w:rsidRDefault="00721D2C" w:rsidP="00721D2C">
                          <w:pPr>
                            <w:jc w:val="right"/>
                            <w:rPr>
                              <w:rStyle w:val="Forte"/>
                              <w:color w:val="111111"/>
                              <w:sz w:val="10"/>
                              <w:shd w:val="clear" w:color="auto" w:fill="FFFFFF"/>
                            </w:rPr>
                          </w:pPr>
                        </w:p>
                        <w:p w14:paraId="278B21D2"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F9D43F7"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6F4529ED"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3EE3" id="Caixa de Texto 8" o:spid="_x0000_s1038" type="#_x0000_t202" style="position:absolute;margin-left:339.55pt;margin-top:779.25pt;width:207.75pt;height:3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Jyz+fb3AQAA0gMAAA4AAAAAAAAAAAAAAAAA&#10;LgIAAGRycy9lMm9Eb2MueG1sUEsBAi0AFAAGAAgAAAAhACM4HK7hAAAADgEAAA8AAAAAAAAAAAAA&#10;AAAAUQQAAGRycy9kb3ducmV2LnhtbFBLBQYAAAAABAAEAPMAAABfBQAAAAA=&#10;" stroked="f">
              <v:textbox>
                <w:txbxContent>
                  <w:p w14:paraId="1F0BECE0" w14:textId="77777777" w:rsidR="00721D2C" w:rsidRDefault="00721D2C" w:rsidP="00721D2C">
                    <w:pPr>
                      <w:jc w:val="right"/>
                      <w:rPr>
                        <w:rStyle w:val="Forte"/>
                        <w:color w:val="111111"/>
                        <w:sz w:val="10"/>
                        <w:shd w:val="clear" w:color="auto" w:fill="FFFFFF"/>
                      </w:rPr>
                    </w:pPr>
                  </w:p>
                  <w:p w14:paraId="278B21D2"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1F9D43F7"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6F4529ED" w14:textId="77777777" w:rsidR="00721D2C" w:rsidRDefault="00721D2C" w:rsidP="00721D2C"/>
                </w:txbxContent>
              </v:textbox>
            </v:shape>
          </w:pict>
        </mc:Fallback>
      </mc:AlternateContent>
    </w:r>
    <w:r w:rsidR="00721D2C" w:rsidRPr="00960E5D">
      <w:rPr>
        <w:rFonts w:ascii="Garamond" w:eastAsia="Calibri" w:hAnsi="Garamond" w:cs="Arial Unicode MS"/>
        <w:noProof/>
        <w:kern w:val="2"/>
        <w:lang w:bidi="hi-IN"/>
      </w:rPr>
      <mc:AlternateContent>
        <mc:Choice Requires="wps">
          <w:drawing>
            <wp:anchor distT="0" distB="0" distL="114300" distR="114300" simplePos="0" relativeHeight="251658247" behindDoc="0" locked="0" layoutInCell="1" allowOverlap="1" wp14:anchorId="0B7FACB4" wp14:editId="3C112113">
              <wp:simplePos x="0" y="0"/>
              <wp:positionH relativeFrom="column">
                <wp:posOffset>4312285</wp:posOffset>
              </wp:positionH>
              <wp:positionV relativeFrom="paragraph">
                <wp:posOffset>9896475</wp:posOffset>
              </wp:positionV>
              <wp:extent cx="2638425" cy="504825"/>
              <wp:effectExtent l="0" t="0" r="9525" b="952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04825"/>
                      </a:xfrm>
                      <a:prstGeom prst="rect">
                        <a:avLst/>
                      </a:prstGeom>
                      <a:solidFill>
                        <a:srgbClr val="FFFFFF"/>
                      </a:solidFill>
                      <a:ln>
                        <a:noFill/>
                      </a:ln>
                    </wps:spPr>
                    <wps:txbx>
                      <w:txbxContent>
                        <w:p w14:paraId="32D9E109" w14:textId="77777777" w:rsidR="00721D2C" w:rsidRDefault="00721D2C" w:rsidP="00721D2C">
                          <w:pPr>
                            <w:jc w:val="right"/>
                            <w:rPr>
                              <w:rStyle w:val="Forte"/>
                              <w:color w:val="111111"/>
                              <w:sz w:val="10"/>
                              <w:shd w:val="clear" w:color="auto" w:fill="FFFFFF"/>
                            </w:rPr>
                          </w:pPr>
                        </w:p>
                        <w:p w14:paraId="6B9AD5A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E03817F"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78BBB87" w14:textId="77777777" w:rsidR="00721D2C" w:rsidRDefault="00721D2C" w:rsidP="00721D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FACB4" id="Caixa de Texto 9" o:spid="_x0000_s1039" type="#_x0000_t202" style="position:absolute;margin-left:339.55pt;margin-top:779.25pt;width:207.75pt;height:39.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" stroked="f">
              <v:textbox>
                <w:txbxContent>
                  <w:p w14:paraId="32D9E109" w14:textId="77777777" w:rsidR="00721D2C" w:rsidRDefault="00721D2C" w:rsidP="00721D2C">
                    <w:pPr>
                      <w:jc w:val="right"/>
                      <w:rPr>
                        <w:rStyle w:val="Forte"/>
                        <w:color w:val="111111"/>
                        <w:sz w:val="10"/>
                        <w:shd w:val="clear" w:color="auto" w:fill="FFFFFF"/>
                      </w:rPr>
                    </w:pPr>
                  </w:p>
                  <w:p w14:paraId="6B9AD5A8" w14:textId="77777777" w:rsidR="00721D2C" w:rsidRPr="00E90038" w:rsidRDefault="00721D2C" w:rsidP="00721D2C">
                    <w:pPr>
                      <w:jc w:val="right"/>
                      <w:rPr>
                        <w:sz w:val="16"/>
                        <w:szCs w:val="20"/>
                        <w:lang w:val="en-US"/>
                      </w:rPr>
                    </w:pPr>
                    <w:proofErr w:type="gramStart"/>
                    <w:r w:rsidRPr="00E90038">
                      <w:rPr>
                        <w:rStyle w:val="Forte"/>
                        <w:color w:val="111111"/>
                        <w:shd w:val="clear" w:color="auto" w:fill="FFFFFF"/>
                        <w:lang w:val="en-US"/>
                      </w:rPr>
                      <w:t>PODIUM  Sport</w:t>
                    </w:r>
                    <w:proofErr w:type="gramEnd"/>
                    <w:r w:rsidRPr="00E90038">
                      <w:rPr>
                        <w:rStyle w:val="Forte"/>
                        <w:color w:val="111111"/>
                        <w:shd w:val="clear" w:color="auto" w:fill="FFFFFF"/>
                        <w:lang w:val="en-US"/>
                      </w:rPr>
                      <w:t>, Leisure and Tourism Review</w:t>
                    </w:r>
                  </w:p>
                  <w:p w14:paraId="2E03817F" w14:textId="77777777" w:rsidR="00721D2C" w:rsidRDefault="00721D2C" w:rsidP="00721D2C">
                    <w:pPr>
                      <w:jc w:val="right"/>
                      <w:rPr>
                        <w:sz w:val="16"/>
                        <w:szCs w:val="20"/>
                      </w:rPr>
                    </w:pPr>
                    <w:r>
                      <w:rPr>
                        <w:sz w:val="16"/>
                        <w:szCs w:val="20"/>
                      </w:rPr>
                      <w:t xml:space="preserve">Vol. 3, N. 1. </w:t>
                    </w:r>
                    <w:proofErr w:type="gramStart"/>
                    <w:r>
                      <w:rPr>
                        <w:sz w:val="16"/>
                        <w:szCs w:val="20"/>
                      </w:rPr>
                      <w:t>Janeiro</w:t>
                    </w:r>
                    <w:proofErr w:type="gramEnd"/>
                    <w:r>
                      <w:rPr>
                        <w:sz w:val="16"/>
                        <w:szCs w:val="20"/>
                      </w:rPr>
                      <w:t>/Junho. 2014</w:t>
                    </w:r>
                  </w:p>
                  <w:p w14:paraId="578BBB87" w14:textId="77777777" w:rsidR="00721D2C" w:rsidRDefault="00721D2C" w:rsidP="00721D2C"/>
                </w:txbxContent>
              </v:textbox>
            </v:shape>
          </w:pict>
        </mc:Fallback>
      </mc:AlternateContent>
    </w:r>
    <w:r w:rsidR="00721D2C" w:rsidRPr="00724792">
      <w:rPr>
        <w:noProof/>
      </w:rPr>
      <w:t xml:space="preserve"> </w:t>
    </w:r>
  </w:p>
  <w:p w14:paraId="49A2C63B" w14:textId="0FA9705E" w:rsidR="00D7596F" w:rsidRPr="00721D2C" w:rsidRDefault="00D7596F" w:rsidP="00721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28FD0" w14:textId="77777777" w:rsidR="005259D4" w:rsidRDefault="005259D4" w:rsidP="00B76828">
      <w:r>
        <w:separator/>
      </w:r>
    </w:p>
  </w:footnote>
  <w:footnote w:type="continuationSeparator" w:id="0">
    <w:p w14:paraId="3B099544" w14:textId="77777777" w:rsidR="005259D4" w:rsidRDefault="005259D4" w:rsidP="00B76828">
      <w:r>
        <w:continuationSeparator/>
      </w:r>
    </w:p>
  </w:footnote>
  <w:footnote w:type="continuationNotice" w:id="1">
    <w:p w14:paraId="77D955C6" w14:textId="77777777" w:rsidR="005259D4" w:rsidRDefault="005259D4"/>
  </w:footnote>
  <w:footnote w:id="2">
    <w:p w14:paraId="1B918248" w14:textId="77777777" w:rsidR="007F10C2" w:rsidRPr="008840BF" w:rsidRDefault="007F10C2" w:rsidP="007F10C2">
      <w:pPr>
        <w:pStyle w:val="Textodenotaderodap"/>
        <w:jc w:val="both"/>
        <w:rPr>
          <w:rFonts w:ascii="Arial" w:hAnsi="Arial" w:cs="Arial"/>
        </w:rPr>
      </w:pPr>
      <w:r w:rsidRPr="008840BF">
        <w:rPr>
          <w:rStyle w:val="Refdenotaderodap"/>
          <w:rFonts w:ascii="Arial" w:hAnsi="Arial" w:cs="Arial"/>
          <w:bCs/>
        </w:rPr>
        <w:footnoteRef/>
      </w:r>
      <w:r w:rsidRPr="008840BF">
        <w:rPr>
          <w:rFonts w:ascii="Arial" w:hAnsi="Arial" w:cs="Arial"/>
          <w:bCs/>
        </w:rPr>
        <w:t xml:space="preserve"> A título de exemplo prático da disparidade processual entre partes, os autores relatam (p. 11) que, em um dos processos ajuizados via </w:t>
      </w:r>
      <w:r w:rsidRPr="008840BF">
        <w:rPr>
          <w:rFonts w:ascii="Arial" w:hAnsi="Arial" w:cs="Arial"/>
          <w:bCs/>
          <w:i/>
          <w:iCs/>
        </w:rPr>
        <w:t xml:space="preserve">jus </w:t>
      </w:r>
      <w:proofErr w:type="spellStart"/>
      <w:r w:rsidRPr="008840BF">
        <w:rPr>
          <w:rFonts w:ascii="Arial" w:hAnsi="Arial" w:cs="Arial"/>
          <w:bCs/>
          <w:i/>
          <w:iCs/>
        </w:rPr>
        <w:t>postulandi</w:t>
      </w:r>
      <w:proofErr w:type="spellEnd"/>
      <w:r w:rsidRPr="008840BF">
        <w:rPr>
          <w:rFonts w:ascii="Arial" w:hAnsi="Arial" w:cs="Arial"/>
          <w:bCs/>
        </w:rPr>
        <w:t>, a Reclamada, amparada por advogado, protocolou sua contestação e, na audiência inaugural, o Reclamante foi orientado a apresentar impugnação, fazendo-o no mesmo dia da audiência. A impugnação em questão foi apresentada por intermédio do servidor e se deu em menos de uma lauda, enquanto a contestação da Reclamada alçava vinte laudas e cinco documentos.</w:t>
      </w:r>
    </w:p>
  </w:footnote>
  <w:footnote w:id="3">
    <w:p w14:paraId="383FC8A4" w14:textId="77777777" w:rsidR="007F10C2" w:rsidRPr="008840BF" w:rsidRDefault="007F10C2" w:rsidP="007F10C2">
      <w:pPr>
        <w:pStyle w:val="Textodenotaderodap"/>
        <w:jc w:val="both"/>
        <w:rPr>
          <w:rFonts w:ascii="Arial" w:hAnsi="Arial" w:cs="Arial"/>
          <w:b/>
          <w:bCs/>
        </w:rPr>
      </w:pPr>
      <w:r w:rsidRPr="008840BF">
        <w:rPr>
          <w:rStyle w:val="Refdenotaderodap"/>
          <w:rFonts w:ascii="Arial" w:hAnsi="Arial" w:cs="Arial"/>
          <w:bCs/>
        </w:rPr>
        <w:footnoteRef/>
      </w:r>
      <w:r w:rsidRPr="008840BF">
        <w:rPr>
          <w:rFonts w:ascii="Arial" w:hAnsi="Arial" w:cs="Arial"/>
          <w:bCs/>
        </w:rPr>
        <w:t xml:space="preserve"> Com o preenchimento de todos os requisitos que o vínculo empregatício requer, quais sejam: A pessoalidade, com o serviço sendo prestado pessoalmente pela pessoa física contratada; a Não eventualidade, devendo o trabalho ser prestado com certa habitualidade frequência; a Subordinação jurídica, estando o empregado submetido ao poder de direção do empregador; e a Onerosidade, através da contraprestação de natureza salarial pelos serviços do empregado.</w:t>
      </w:r>
    </w:p>
  </w:footnote>
  <w:footnote w:id="4">
    <w:p w14:paraId="0201162C" w14:textId="77777777" w:rsidR="007F10C2" w:rsidRPr="008840BF" w:rsidRDefault="007F10C2" w:rsidP="007F10C2">
      <w:pPr>
        <w:pStyle w:val="Textodenotaderodap"/>
        <w:contextualSpacing/>
        <w:jc w:val="both"/>
        <w:rPr>
          <w:rFonts w:ascii="Arial" w:hAnsi="Arial" w:cs="Arial"/>
          <w:b/>
          <w:bCs/>
        </w:rPr>
      </w:pPr>
      <w:r w:rsidRPr="008840BF">
        <w:rPr>
          <w:rFonts w:ascii="Arial" w:hAnsi="Arial" w:cs="Arial"/>
          <w:bCs/>
        </w:rPr>
        <w:footnoteRef/>
      </w:r>
      <w:r w:rsidRPr="008840BF">
        <w:rPr>
          <w:rFonts w:ascii="Arial" w:hAnsi="Arial" w:cs="Arial"/>
          <w:bCs/>
        </w:rPr>
        <w:t xml:space="preserve"> É reportado pelos autores (p. 06) que, dos treze processos ajuizados, sete não tiveram citação válida e não prosseguiram; do restante, em quatro demandas houve violação do princípio da paridade de armas, visto que a parte contrária contratou advogado para lhe defender, e em apenas dois processos as duas partes permaneceram desassistidas por um causídico.</w:t>
      </w:r>
    </w:p>
  </w:footnote>
  <w:footnote w:id="5">
    <w:p w14:paraId="7EBC3A3F" w14:textId="77777777" w:rsidR="007F10C2" w:rsidRPr="008840BF" w:rsidRDefault="007F10C2" w:rsidP="007F10C2">
      <w:pPr>
        <w:pStyle w:val="Textodenotaderodap"/>
        <w:jc w:val="both"/>
        <w:rPr>
          <w:rFonts w:ascii="Arial" w:hAnsi="Arial" w:cs="Arial"/>
          <w:b/>
          <w:bCs/>
        </w:rPr>
      </w:pPr>
      <w:r w:rsidRPr="008840BF">
        <w:rPr>
          <w:rStyle w:val="Refdenotaderodap"/>
          <w:rFonts w:ascii="Arial" w:hAnsi="Arial" w:cs="Arial"/>
          <w:bCs/>
        </w:rPr>
        <w:footnoteRef/>
      </w:r>
      <w:r w:rsidRPr="008840BF">
        <w:rPr>
          <w:rFonts w:ascii="Arial" w:hAnsi="Arial" w:cs="Arial"/>
          <w:bCs/>
        </w:rPr>
        <w:t>O Supremo Tribunal Federal fixou, recentemente, a tese de repercussão geral no Tema 935, alterando o entendimento anterior, ao reconhecer a constitucionalidade da instituição da contribuição assistencial, por meio acordo ou convenção coletiva, a ser imposta a todos os empregados da categoria, incluindo os não sindicalizados, desde que fique assegurado o direito de oposição destes.</w:t>
      </w:r>
    </w:p>
  </w:footnote>
  <w:footnote w:id="6">
    <w:p w14:paraId="16137FCC" w14:textId="77777777" w:rsidR="007F10C2" w:rsidRPr="008840BF" w:rsidRDefault="007F10C2" w:rsidP="007F10C2">
      <w:pPr>
        <w:pStyle w:val="Textodenotaderodap"/>
        <w:jc w:val="both"/>
        <w:rPr>
          <w:rFonts w:ascii="Arial" w:hAnsi="Arial" w:cs="Arial"/>
          <w:b/>
          <w:bCs/>
        </w:rPr>
      </w:pPr>
      <w:r w:rsidRPr="008840BF">
        <w:rPr>
          <w:rStyle w:val="Refdenotaderodap"/>
          <w:rFonts w:ascii="Arial" w:hAnsi="Arial" w:cs="Arial"/>
          <w:bCs/>
        </w:rPr>
        <w:footnoteRef/>
      </w:r>
      <w:r w:rsidRPr="008840BF">
        <w:rPr>
          <w:rFonts w:ascii="Arial" w:hAnsi="Arial" w:cs="Arial"/>
          <w:bCs/>
        </w:rPr>
        <w:t xml:space="preserve"> O empregador também pode vir a ser assistido pela Defensoria, ainda que seja pessoa jurídica.</w:t>
      </w:r>
    </w:p>
  </w:footnote>
  <w:footnote w:id="7">
    <w:p w14:paraId="051A77B9" w14:textId="77777777" w:rsidR="007F10C2" w:rsidRPr="008840BF" w:rsidRDefault="007F10C2" w:rsidP="007F10C2">
      <w:pPr>
        <w:pStyle w:val="Textodenotaderodap"/>
        <w:jc w:val="both"/>
        <w:rPr>
          <w:rFonts w:ascii="Arial" w:hAnsi="Arial" w:cs="Arial"/>
          <w:b/>
          <w:bCs/>
        </w:rPr>
      </w:pPr>
      <w:r w:rsidRPr="008840BF">
        <w:rPr>
          <w:rStyle w:val="Refdenotaderodap"/>
          <w:rFonts w:ascii="Arial" w:hAnsi="Arial" w:cs="Arial"/>
          <w:bCs/>
        </w:rPr>
        <w:footnoteRef/>
      </w:r>
      <w:r w:rsidRPr="008840BF">
        <w:rPr>
          <w:rFonts w:ascii="Arial" w:hAnsi="Arial" w:cs="Arial"/>
          <w:bCs/>
        </w:rPr>
        <w:t xml:space="preserve"> Ainda que o </w:t>
      </w:r>
      <w:r w:rsidRPr="008840BF">
        <w:rPr>
          <w:rFonts w:ascii="Arial" w:hAnsi="Arial" w:cs="Arial"/>
          <w:bCs/>
          <w:i/>
          <w:iCs/>
        </w:rPr>
        <w:t xml:space="preserve">jus </w:t>
      </w:r>
      <w:proofErr w:type="spellStart"/>
      <w:r w:rsidRPr="008840BF">
        <w:rPr>
          <w:rFonts w:ascii="Arial" w:hAnsi="Arial" w:cs="Arial"/>
          <w:bCs/>
          <w:i/>
          <w:iCs/>
        </w:rPr>
        <w:t>postulandi</w:t>
      </w:r>
      <w:proofErr w:type="spellEnd"/>
      <w:r w:rsidRPr="008840BF">
        <w:rPr>
          <w:rFonts w:ascii="Arial" w:hAnsi="Arial" w:cs="Arial"/>
          <w:bCs/>
        </w:rPr>
        <w:t xml:space="preserve"> seja um instrumento ineficiente, como já reiteradamente exposto, nos casos vedados pela Súmula nº 424/TST, o jurisdicionado, além de ter suprimido o amparo desse instrumento, finda por não conseguir nenhuma outra forma de amparo estatal para suprir essa lacuna, dada a carente atuação da Defensoria Pública junto à Justiça do Trabalho.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E8650" w14:textId="77777777" w:rsidR="00A62251" w:rsidRDefault="00A62251" w:rsidP="00A62251">
    <w:pPr>
      <w:spacing w:before="22"/>
    </w:pPr>
    <w:r>
      <w:rPr>
        <w:noProof/>
      </w:rPr>
      <mc:AlternateContent>
        <mc:Choice Requires="wps">
          <w:drawing>
            <wp:anchor distT="0" distB="0" distL="114300" distR="114300" simplePos="0" relativeHeight="251658252" behindDoc="1" locked="0" layoutInCell="1" allowOverlap="1" wp14:anchorId="1689F3A1" wp14:editId="455426CD">
              <wp:simplePos x="0" y="0"/>
              <wp:positionH relativeFrom="margin">
                <wp:posOffset>4136634</wp:posOffset>
              </wp:positionH>
              <wp:positionV relativeFrom="page">
                <wp:posOffset>128954</wp:posOffset>
              </wp:positionV>
              <wp:extent cx="1793240" cy="544683"/>
              <wp:effectExtent l="0" t="0" r="16510" b="27305"/>
              <wp:wrapNone/>
              <wp:docPr id="467423546" name="Caixa de Texto 46742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544683"/>
                      </a:xfrm>
                      <a:prstGeom prst="rect">
                        <a:avLst/>
                      </a:prstGeom>
                      <a:solidFill>
                        <a:schemeClr val="bg1"/>
                      </a:solidFill>
                      <a:ln>
                        <a:solidFill>
                          <a:schemeClr val="tx1"/>
                        </a:solidFill>
                      </a:ln>
                    </wps:spPr>
                    <wps:txbx>
                      <w:txbxContent>
                        <w:p w14:paraId="3F6C82FA" w14:textId="3011A2AE" w:rsidR="00A62251" w:rsidRPr="00390D97" w:rsidRDefault="00A62251" w:rsidP="00A62251">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8B7CF2">
                            <w:rPr>
                              <w:rFonts w:ascii="Calibri" w:hAnsi="Calibri"/>
                              <w:w w:val="105"/>
                              <w:sz w:val="18"/>
                              <w:szCs w:val="22"/>
                            </w:rPr>
                            <w:t>15</w:t>
                          </w:r>
                          <w:r w:rsidRPr="00390D97">
                            <w:rPr>
                              <w:rFonts w:ascii="Calibri" w:hAnsi="Calibri"/>
                              <w:w w:val="105"/>
                              <w:sz w:val="18"/>
                              <w:szCs w:val="22"/>
                            </w:rPr>
                            <w:t>/0</w:t>
                          </w:r>
                          <w:r w:rsidR="00B74338">
                            <w:rPr>
                              <w:rFonts w:ascii="Calibri" w:hAnsi="Calibri"/>
                              <w:w w:val="105"/>
                              <w:sz w:val="18"/>
                              <w:szCs w:val="22"/>
                            </w:rPr>
                            <w:t>6</w:t>
                          </w:r>
                          <w:r w:rsidRPr="00390D97">
                            <w:rPr>
                              <w:rFonts w:ascii="Calibri" w:hAnsi="Calibri"/>
                              <w:w w:val="105"/>
                              <w:sz w:val="18"/>
                              <w:szCs w:val="22"/>
                            </w:rPr>
                            <w:t>/202</w:t>
                          </w:r>
                          <w:r w:rsidR="00652A2C">
                            <w:rPr>
                              <w:rFonts w:ascii="Calibri" w:hAnsi="Calibri"/>
                              <w:w w:val="105"/>
                              <w:sz w:val="18"/>
                              <w:szCs w:val="22"/>
                            </w:rPr>
                            <w:t>2</w:t>
                          </w:r>
                          <w:r w:rsidRPr="00390D97">
                            <w:rPr>
                              <w:rFonts w:ascii="Calibri" w:hAnsi="Calibri"/>
                              <w:spacing w:val="1"/>
                              <w:w w:val="105"/>
                              <w:sz w:val="18"/>
                              <w:szCs w:val="22"/>
                            </w:rPr>
                            <w:t xml:space="preserve"> </w:t>
                          </w:r>
                        </w:p>
                        <w:p w14:paraId="40E9784D" w14:textId="503DF8D8" w:rsidR="00A62251" w:rsidRPr="00390D97" w:rsidRDefault="00A62251" w:rsidP="00A62251">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00B74338">
                            <w:rPr>
                              <w:rFonts w:ascii="Calibri" w:hAnsi="Calibri"/>
                              <w:w w:val="105"/>
                              <w:sz w:val="18"/>
                              <w:szCs w:val="22"/>
                            </w:rPr>
                            <w:t>28</w:t>
                          </w:r>
                          <w:r w:rsidRPr="00390D97">
                            <w:rPr>
                              <w:rFonts w:ascii="Calibri" w:hAnsi="Calibri"/>
                              <w:w w:val="105"/>
                              <w:sz w:val="18"/>
                              <w:szCs w:val="22"/>
                            </w:rPr>
                            <w:t>/0</w:t>
                          </w:r>
                          <w:r w:rsidR="00206D45">
                            <w:rPr>
                              <w:rFonts w:ascii="Calibri" w:hAnsi="Calibri"/>
                              <w:w w:val="105"/>
                              <w:sz w:val="18"/>
                              <w:szCs w:val="22"/>
                            </w:rPr>
                            <w:t>7</w:t>
                          </w:r>
                          <w:r w:rsidRPr="00390D97">
                            <w:rPr>
                              <w:rFonts w:ascii="Calibri" w:hAnsi="Calibri"/>
                              <w:w w:val="105"/>
                              <w:sz w:val="18"/>
                              <w:szCs w:val="22"/>
                            </w:rPr>
                            <w:t>/202</w:t>
                          </w:r>
                          <w:r w:rsidR="00652A2C">
                            <w:rPr>
                              <w:rFonts w:ascii="Calibri" w:hAnsi="Calibri"/>
                              <w:w w:val="105"/>
                              <w:sz w:val="18"/>
                              <w:szCs w:val="22"/>
                            </w:rPr>
                            <w:t>2</w:t>
                          </w:r>
                          <w:r w:rsidRPr="00390D97">
                            <w:rPr>
                              <w:rFonts w:ascii="Calibri" w:hAnsi="Calibri"/>
                              <w:spacing w:val="1"/>
                              <w:w w:val="105"/>
                              <w:sz w:val="18"/>
                              <w:szCs w:val="22"/>
                            </w:rPr>
                            <w:t xml:space="preserve"> </w:t>
                          </w:r>
                        </w:p>
                        <w:p w14:paraId="57B906C0" w14:textId="77777777" w:rsidR="00A62251" w:rsidRPr="00390D97" w:rsidRDefault="00A62251" w:rsidP="00A62251">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044D95A" w14:textId="77777777" w:rsidR="00A62251" w:rsidRPr="00390D97" w:rsidRDefault="00A62251" w:rsidP="00A62251">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1C53373A" w14:textId="77777777" w:rsidR="00A62251" w:rsidRPr="00FF5297" w:rsidRDefault="00A62251" w:rsidP="00A62251">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9F3A1" id="_x0000_t202" coordsize="21600,21600" o:spt="202" path="m,l,21600r21600,l21600,xe">
              <v:stroke joinstyle="miter"/>
              <v:path gradientshapeok="t" o:connecttype="rect"/>
            </v:shapetype>
            <v:shape id="Caixa de Texto 467423546" o:spid="_x0000_s1026" type="#_x0000_t202" style="position:absolute;margin-left:325.7pt;margin-top:10.15pt;width:141.2pt;height:42.9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" fillcolor="white [3212]" strokecolor="black [3213]">
              <v:textbox inset="0,0,0,0">
                <w:txbxContent>
                  <w:p w14:paraId="3F6C82FA" w14:textId="3011A2AE" w:rsidR="00A62251" w:rsidRPr="00390D97" w:rsidRDefault="00A62251" w:rsidP="00A62251">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8B7CF2">
                      <w:rPr>
                        <w:rFonts w:ascii="Calibri" w:hAnsi="Calibri"/>
                        <w:w w:val="105"/>
                        <w:sz w:val="18"/>
                        <w:szCs w:val="22"/>
                      </w:rPr>
                      <w:t>15</w:t>
                    </w:r>
                    <w:r w:rsidRPr="00390D97">
                      <w:rPr>
                        <w:rFonts w:ascii="Calibri" w:hAnsi="Calibri"/>
                        <w:w w:val="105"/>
                        <w:sz w:val="18"/>
                        <w:szCs w:val="22"/>
                      </w:rPr>
                      <w:t>/0</w:t>
                    </w:r>
                    <w:r w:rsidR="00B74338">
                      <w:rPr>
                        <w:rFonts w:ascii="Calibri" w:hAnsi="Calibri"/>
                        <w:w w:val="105"/>
                        <w:sz w:val="18"/>
                        <w:szCs w:val="22"/>
                      </w:rPr>
                      <w:t>6</w:t>
                    </w:r>
                    <w:r w:rsidRPr="00390D97">
                      <w:rPr>
                        <w:rFonts w:ascii="Calibri" w:hAnsi="Calibri"/>
                        <w:w w:val="105"/>
                        <w:sz w:val="18"/>
                        <w:szCs w:val="22"/>
                      </w:rPr>
                      <w:t>/202</w:t>
                    </w:r>
                    <w:r w:rsidR="00652A2C">
                      <w:rPr>
                        <w:rFonts w:ascii="Calibri" w:hAnsi="Calibri"/>
                        <w:w w:val="105"/>
                        <w:sz w:val="18"/>
                        <w:szCs w:val="22"/>
                      </w:rPr>
                      <w:t>2</w:t>
                    </w:r>
                    <w:r w:rsidRPr="00390D97">
                      <w:rPr>
                        <w:rFonts w:ascii="Calibri" w:hAnsi="Calibri"/>
                        <w:spacing w:val="1"/>
                        <w:w w:val="105"/>
                        <w:sz w:val="18"/>
                        <w:szCs w:val="22"/>
                      </w:rPr>
                      <w:t xml:space="preserve"> </w:t>
                    </w:r>
                  </w:p>
                  <w:p w14:paraId="40E9784D" w14:textId="503DF8D8" w:rsidR="00A62251" w:rsidRPr="00390D97" w:rsidRDefault="00A62251" w:rsidP="00A62251">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00B74338">
                      <w:rPr>
                        <w:rFonts w:ascii="Calibri" w:hAnsi="Calibri"/>
                        <w:w w:val="105"/>
                        <w:sz w:val="18"/>
                        <w:szCs w:val="22"/>
                      </w:rPr>
                      <w:t>28</w:t>
                    </w:r>
                    <w:r w:rsidRPr="00390D97">
                      <w:rPr>
                        <w:rFonts w:ascii="Calibri" w:hAnsi="Calibri"/>
                        <w:w w:val="105"/>
                        <w:sz w:val="18"/>
                        <w:szCs w:val="22"/>
                      </w:rPr>
                      <w:t>/0</w:t>
                    </w:r>
                    <w:r w:rsidR="00206D45">
                      <w:rPr>
                        <w:rFonts w:ascii="Calibri" w:hAnsi="Calibri"/>
                        <w:w w:val="105"/>
                        <w:sz w:val="18"/>
                        <w:szCs w:val="22"/>
                      </w:rPr>
                      <w:t>7</w:t>
                    </w:r>
                    <w:r w:rsidRPr="00390D97">
                      <w:rPr>
                        <w:rFonts w:ascii="Calibri" w:hAnsi="Calibri"/>
                        <w:w w:val="105"/>
                        <w:sz w:val="18"/>
                        <w:szCs w:val="22"/>
                      </w:rPr>
                      <w:t>/202</w:t>
                    </w:r>
                    <w:r w:rsidR="00652A2C">
                      <w:rPr>
                        <w:rFonts w:ascii="Calibri" w:hAnsi="Calibri"/>
                        <w:w w:val="105"/>
                        <w:sz w:val="18"/>
                        <w:szCs w:val="22"/>
                      </w:rPr>
                      <w:t>2</w:t>
                    </w:r>
                    <w:r w:rsidRPr="00390D97">
                      <w:rPr>
                        <w:rFonts w:ascii="Calibri" w:hAnsi="Calibri"/>
                        <w:spacing w:val="1"/>
                        <w:w w:val="105"/>
                        <w:sz w:val="18"/>
                        <w:szCs w:val="22"/>
                      </w:rPr>
                      <w:t xml:space="preserve"> </w:t>
                    </w:r>
                  </w:p>
                  <w:p w14:paraId="57B906C0" w14:textId="77777777" w:rsidR="00A62251" w:rsidRPr="00390D97" w:rsidRDefault="00A62251" w:rsidP="00A62251">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044D95A" w14:textId="77777777" w:rsidR="00A62251" w:rsidRPr="00390D97" w:rsidRDefault="00A62251" w:rsidP="00A62251">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1C53373A" w14:textId="77777777" w:rsidR="00A62251" w:rsidRPr="00FF5297" w:rsidRDefault="00A62251" w:rsidP="00A62251">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Pr>
        <w:noProof/>
      </w:rPr>
      <w:drawing>
        <wp:anchor distT="0" distB="0" distL="114300" distR="114300" simplePos="0" relativeHeight="251658253" behindDoc="1" locked="0" layoutInCell="1" allowOverlap="1" wp14:anchorId="486172F8" wp14:editId="5D846E88">
          <wp:simplePos x="0" y="0"/>
          <wp:positionH relativeFrom="margin">
            <wp:posOffset>4706082</wp:posOffset>
          </wp:positionH>
          <wp:positionV relativeFrom="paragraph">
            <wp:posOffset>-87581</wp:posOffset>
          </wp:positionV>
          <wp:extent cx="1219200" cy="300062"/>
          <wp:effectExtent l="0" t="0" r="0" b="5080"/>
          <wp:wrapNone/>
          <wp:docPr id="594642066" name="Imagem 594642066" descr="CENTRO UNIVERSITÁRIO CURITIBA (UNICURITIBA) | ADEPOL-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UNIVERSITÁRIO CURITIBA (UNICURITIBA) | ADEPOL-PR"/>
                  <pic:cNvPicPr>
                    <a:picLocks noChangeAspect="1" noChangeArrowheads="1"/>
                  </pic:cNvPicPr>
                </pic:nvPicPr>
                <pic:blipFill>
                  <a:blip r:embed="rId1">
                    <a:duotone>
                      <a:prstClr val="black"/>
                      <a:schemeClr val="accent6">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19200" cy="300062"/>
                  </a:xfrm>
                  <a:prstGeom prst="roundRect">
                    <a:avLst/>
                  </a:prstGeom>
                  <a:ln>
                    <a:noFill/>
                  </a:ln>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1" locked="0" layoutInCell="1" allowOverlap="1" wp14:anchorId="3C913A76" wp14:editId="2A7C9FA7">
              <wp:simplePos x="0" y="0"/>
              <wp:positionH relativeFrom="margin">
                <wp:align>left</wp:align>
              </wp:positionH>
              <wp:positionV relativeFrom="topMargin">
                <wp:posOffset>93784</wp:posOffset>
              </wp:positionV>
              <wp:extent cx="5972175" cy="950643"/>
              <wp:effectExtent l="0" t="0" r="9525" b="1905"/>
              <wp:wrapNone/>
              <wp:docPr id="1888402151" name="Caixa de Texto 188840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50643"/>
                      </a:xfrm>
                      <a:prstGeom prst="rect">
                        <a:avLst/>
                      </a:prstGeom>
                      <a:blipFill>
                        <a:blip r:embed="rId2"/>
                        <a:tile tx="0" ty="0" sx="100000" sy="100000" flip="none" algn="tl"/>
                      </a:blipFill>
                      <a:ln>
                        <a:noFill/>
                      </a:ln>
                    </wps:spPr>
                    <wps:txbx>
                      <w:txbxContent>
                        <w:p w14:paraId="3F7A6458" w14:textId="77777777" w:rsidR="00A62251" w:rsidRPr="00AB6E97" w:rsidRDefault="00A62251" w:rsidP="00A62251">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5684741" w14:textId="77777777" w:rsidR="00A62251" w:rsidRPr="007F334D" w:rsidRDefault="00A62251" w:rsidP="00A62251">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3A76" id="Caixa de Texto 1888402151" o:spid="_x0000_s1027" type="#_x0000_t202" style="position:absolute;margin-left:0;margin-top:7.4pt;width:470.25pt;height:74.85pt;z-index:-25165823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" stroked="f">
              <v:fill r:id="rId3" o:title="" recolor="t" rotate="t" type="tile"/>
              <v:textbox inset="0,0,0,0">
                <w:txbxContent>
                  <w:p w14:paraId="3F7A6458" w14:textId="77777777" w:rsidR="00A62251" w:rsidRPr="00AB6E97" w:rsidRDefault="00A62251" w:rsidP="00A62251">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5684741" w14:textId="77777777" w:rsidR="00A62251" w:rsidRPr="007F334D" w:rsidRDefault="00A62251" w:rsidP="00A62251">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v:textbox>
              <w10:wrap anchorx="margin" anchory="margin"/>
            </v:shape>
          </w:pict>
        </mc:Fallback>
      </mc:AlternateContent>
    </w:r>
  </w:p>
  <w:p w14:paraId="2C637E39" w14:textId="3FBB0226" w:rsidR="00C82B46" w:rsidRPr="00A62251" w:rsidRDefault="00A62251" w:rsidP="00A62251">
    <w:pPr>
      <w:spacing w:before="22"/>
    </w:pPr>
    <w:r>
      <w:rPr>
        <w:noProof/>
      </w:rPr>
      <mc:AlternateContent>
        <mc:Choice Requires="wps">
          <w:drawing>
            <wp:anchor distT="0" distB="0" distL="114300" distR="114300" simplePos="0" relativeHeight="251658251" behindDoc="1" locked="0" layoutInCell="1" allowOverlap="1" wp14:anchorId="0A059AE5" wp14:editId="1413F2C6">
              <wp:simplePos x="0" y="0"/>
              <wp:positionH relativeFrom="margin">
                <wp:posOffset>0</wp:posOffset>
              </wp:positionH>
              <wp:positionV relativeFrom="page">
                <wp:posOffset>1071245</wp:posOffset>
              </wp:positionV>
              <wp:extent cx="5972175" cy="54610"/>
              <wp:effectExtent l="0" t="0" r="0" b="0"/>
              <wp:wrapNone/>
              <wp:docPr id="637738226" name="Forma Livre: Forma 637738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54610"/>
                      </a:xfrm>
                      <a:custGeom>
                        <a:avLst/>
                        <a:gdLst>
                          <a:gd name="T0" fmla="+- 0 1983 1983"/>
                          <a:gd name="T1" fmla="*/ T0 w 7950"/>
                          <a:gd name="T2" fmla="+- 0 2575 1983"/>
                          <a:gd name="T3" fmla="*/ T2 w 7950"/>
                          <a:gd name="T4" fmla="+- 0 2578 1983"/>
                          <a:gd name="T5" fmla="*/ T4 w 7950"/>
                          <a:gd name="T6" fmla="+- 0 2973 1983"/>
                          <a:gd name="T7" fmla="*/ T6 w 7950"/>
                          <a:gd name="T8" fmla="+- 0 2976 1983"/>
                          <a:gd name="T9" fmla="*/ T8 w 7950"/>
                          <a:gd name="T10" fmla="+- 0 3371 1983"/>
                          <a:gd name="T11" fmla="*/ T10 w 7950"/>
                          <a:gd name="T12" fmla="+- 0 3375 1983"/>
                          <a:gd name="T13" fmla="*/ T12 w 7950"/>
                          <a:gd name="T14" fmla="+- 0 3769 1983"/>
                          <a:gd name="T15" fmla="*/ T14 w 7950"/>
                          <a:gd name="T16" fmla="+- 0 3773 1983"/>
                          <a:gd name="T17" fmla="*/ T16 w 7950"/>
                          <a:gd name="T18" fmla="+- 0 4167 1983"/>
                          <a:gd name="T19" fmla="*/ T18 w 7950"/>
                          <a:gd name="T20" fmla="+- 0 4171 1983"/>
                          <a:gd name="T21" fmla="*/ T20 w 7950"/>
                          <a:gd name="T22" fmla="+- 0 4566 1983"/>
                          <a:gd name="T23" fmla="*/ T22 w 7950"/>
                          <a:gd name="T24" fmla="+- 0 4569 1983"/>
                          <a:gd name="T25" fmla="*/ T24 w 7950"/>
                          <a:gd name="T26" fmla="+- 0 5160 1983"/>
                          <a:gd name="T27" fmla="*/ T26 w 7950"/>
                          <a:gd name="T28" fmla="+- 0 5164 1983"/>
                          <a:gd name="T29" fmla="*/ T28 w 7950"/>
                          <a:gd name="T30" fmla="+- 0 5559 1983"/>
                          <a:gd name="T31" fmla="*/ T30 w 7950"/>
                          <a:gd name="T32" fmla="+- 0 5562 1983"/>
                          <a:gd name="T33" fmla="*/ T32 w 7950"/>
                          <a:gd name="T34" fmla="+- 0 5957 1983"/>
                          <a:gd name="T35" fmla="*/ T34 w 7950"/>
                          <a:gd name="T36" fmla="+- 0 5960 1983"/>
                          <a:gd name="T37" fmla="*/ T36 w 7950"/>
                          <a:gd name="T38" fmla="+- 0 6355 1983"/>
                          <a:gd name="T39" fmla="*/ T38 w 7950"/>
                          <a:gd name="T40" fmla="+- 0 6358 1983"/>
                          <a:gd name="T41" fmla="*/ T40 w 7950"/>
                          <a:gd name="T42" fmla="+- 0 6753 1983"/>
                          <a:gd name="T43" fmla="*/ T42 w 7950"/>
                          <a:gd name="T44" fmla="+- 0 6756 1983"/>
                          <a:gd name="T45" fmla="*/ T44 w 7950"/>
                          <a:gd name="T46" fmla="+- 0 7348 1983"/>
                          <a:gd name="T47" fmla="*/ T46 w 7950"/>
                          <a:gd name="T48" fmla="+- 0 7351 1983"/>
                          <a:gd name="T49" fmla="*/ T48 w 7950"/>
                          <a:gd name="T50" fmla="+- 0 7746 1983"/>
                          <a:gd name="T51" fmla="*/ T50 w 7950"/>
                          <a:gd name="T52" fmla="+- 0 7749 1983"/>
                          <a:gd name="T53" fmla="*/ T52 w 7950"/>
                          <a:gd name="T54" fmla="+- 0 8144 1983"/>
                          <a:gd name="T55" fmla="*/ T54 w 7950"/>
                          <a:gd name="T56" fmla="+- 0 8147 1983"/>
                          <a:gd name="T57" fmla="*/ T56 w 7950"/>
                          <a:gd name="T58" fmla="+- 0 8542 1983"/>
                          <a:gd name="T59" fmla="*/ T58 w 7950"/>
                          <a:gd name="T60" fmla="+- 0 8546 1983"/>
                          <a:gd name="T61" fmla="*/ T60 w 7950"/>
                          <a:gd name="T62" fmla="+- 0 8940 1983"/>
                          <a:gd name="T63" fmla="*/ T62 w 7950"/>
                          <a:gd name="T64" fmla="+- 0 8944 1983"/>
                          <a:gd name="T65" fmla="*/ T64 w 7950"/>
                          <a:gd name="T66" fmla="+- 0 9338 1983"/>
                          <a:gd name="T67" fmla="*/ T66 w 7950"/>
                          <a:gd name="T68" fmla="+- 0 9342 1983"/>
                          <a:gd name="T69" fmla="*/ T68 w 7950"/>
                          <a:gd name="T70" fmla="+- 0 9933 1983"/>
                          <a:gd name="T71" fmla="*/ T70 w 795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950">
                            <a:moveTo>
                              <a:pt x="0" y="0"/>
                            </a:moveTo>
                            <a:lnTo>
                              <a:pt x="592" y="0"/>
                            </a:lnTo>
                            <a:moveTo>
                              <a:pt x="595" y="0"/>
                            </a:moveTo>
                            <a:lnTo>
                              <a:pt x="990" y="0"/>
                            </a:lnTo>
                            <a:moveTo>
                              <a:pt x="993" y="0"/>
                            </a:moveTo>
                            <a:lnTo>
                              <a:pt x="1388" y="0"/>
                            </a:lnTo>
                            <a:moveTo>
                              <a:pt x="1392" y="0"/>
                            </a:moveTo>
                            <a:lnTo>
                              <a:pt x="1786" y="0"/>
                            </a:lnTo>
                            <a:moveTo>
                              <a:pt x="1790" y="0"/>
                            </a:moveTo>
                            <a:lnTo>
                              <a:pt x="2184" y="0"/>
                            </a:lnTo>
                            <a:moveTo>
                              <a:pt x="2188" y="0"/>
                            </a:moveTo>
                            <a:lnTo>
                              <a:pt x="2583" y="0"/>
                            </a:lnTo>
                            <a:moveTo>
                              <a:pt x="2586" y="0"/>
                            </a:moveTo>
                            <a:lnTo>
                              <a:pt x="3177" y="0"/>
                            </a:lnTo>
                            <a:moveTo>
                              <a:pt x="3181" y="0"/>
                            </a:moveTo>
                            <a:lnTo>
                              <a:pt x="3576" y="0"/>
                            </a:lnTo>
                            <a:moveTo>
                              <a:pt x="3579" y="0"/>
                            </a:moveTo>
                            <a:lnTo>
                              <a:pt x="3974" y="0"/>
                            </a:lnTo>
                            <a:moveTo>
                              <a:pt x="3977" y="0"/>
                            </a:moveTo>
                            <a:lnTo>
                              <a:pt x="4372" y="0"/>
                            </a:lnTo>
                            <a:moveTo>
                              <a:pt x="4375" y="0"/>
                            </a:moveTo>
                            <a:lnTo>
                              <a:pt x="4770" y="0"/>
                            </a:lnTo>
                            <a:moveTo>
                              <a:pt x="4773" y="0"/>
                            </a:moveTo>
                            <a:lnTo>
                              <a:pt x="5365" y="0"/>
                            </a:lnTo>
                            <a:moveTo>
                              <a:pt x="5368" y="0"/>
                            </a:moveTo>
                            <a:lnTo>
                              <a:pt x="5763" y="0"/>
                            </a:lnTo>
                            <a:moveTo>
                              <a:pt x="5766" y="0"/>
                            </a:moveTo>
                            <a:lnTo>
                              <a:pt x="6161" y="0"/>
                            </a:lnTo>
                            <a:moveTo>
                              <a:pt x="6164" y="0"/>
                            </a:moveTo>
                            <a:lnTo>
                              <a:pt x="6559" y="0"/>
                            </a:lnTo>
                            <a:moveTo>
                              <a:pt x="6563" y="0"/>
                            </a:moveTo>
                            <a:lnTo>
                              <a:pt x="6957" y="0"/>
                            </a:lnTo>
                            <a:moveTo>
                              <a:pt x="6961" y="0"/>
                            </a:moveTo>
                            <a:lnTo>
                              <a:pt x="7355" y="0"/>
                            </a:lnTo>
                            <a:moveTo>
                              <a:pt x="7359" y="0"/>
                            </a:moveTo>
                            <a:lnTo>
                              <a:pt x="7950" y="0"/>
                            </a:lnTo>
                          </a:path>
                        </a:pathLst>
                      </a:custGeom>
                      <a:noFill/>
                      <a:ln w="18386">
                        <a:solidFill>
                          <a:srgbClr val="00656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0471" id="Forma Livre: Forma 637738226" o:spid="_x0000_s1026" style="position:absolute;margin-left:0;margin-top:84.35pt;width:470.25pt;height:4.3pt;z-index:-251575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795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" path="m,l592,t3,l990,t3,l1388,t4,l1786,t4,l2184,t4,l2583,t3,l3177,t4,l3576,t3,l3974,t3,l4372,t3,l4770,t3,l5365,t3,l5763,t3,l6161,t3,l6559,t4,l6957,t4,l7355,t4,l7950,e" filled="f" strokecolor="#006565" strokeweight=".51072mm">
              <v:path arrowok="t" o:connecttype="custom" o:connectlocs="0,0;444720,0;446974,0;743705,0;745958,0;1042689,0;1045694,0;1341674,0;1344678,0;1640658,0;1643663,0;1940393,0;1942647,0;2386616,0;2389621,0;2686352,0;2688606,0;2985336,0;2987590,0;3284321,0;3286574,0;3583305,0;3585559,0;4030279,0;4032533,0;4329263,0;4331517,0;4628248,0;4630501,0;4927232,0;4930237,0;5226217,0;5229221,0;5525201,0;5528206,0;5972175,0" o:connectangles="0,0,0,0,0,0,0,0,0,0,0,0,0,0,0,0,0,0,0,0,0,0,0,0,0,0,0,0,0,0,0,0,0,0,0,0"/>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964C" w14:textId="4EBD74C6" w:rsidR="003301E4" w:rsidRDefault="00315E3F" w:rsidP="003301E4">
    <w:pPr>
      <w:spacing w:before="22"/>
    </w:pPr>
    <w:r>
      <w:rPr>
        <w:noProof/>
      </w:rPr>
      <mc:AlternateContent>
        <mc:Choice Requires="wps">
          <w:drawing>
            <wp:anchor distT="0" distB="0" distL="114300" distR="114300" simplePos="0" relativeHeight="251658242" behindDoc="1" locked="0" layoutInCell="1" allowOverlap="1" wp14:anchorId="61C6730D" wp14:editId="23A13D9C">
              <wp:simplePos x="0" y="0"/>
              <wp:positionH relativeFrom="margin">
                <wp:posOffset>4136634</wp:posOffset>
              </wp:positionH>
              <wp:positionV relativeFrom="page">
                <wp:posOffset>128954</wp:posOffset>
              </wp:positionV>
              <wp:extent cx="1793240" cy="544683"/>
              <wp:effectExtent l="0" t="0" r="16510" b="2730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544683"/>
                      </a:xfrm>
                      <a:prstGeom prst="rect">
                        <a:avLst/>
                      </a:prstGeom>
                      <a:solidFill>
                        <a:schemeClr val="bg1"/>
                      </a:solidFill>
                      <a:ln>
                        <a:solidFill>
                          <a:schemeClr val="tx1"/>
                        </a:solidFill>
                      </a:ln>
                    </wps:spPr>
                    <wps:txbx>
                      <w:txbxContent>
                        <w:p w14:paraId="6C46389C" w14:textId="6986CA40" w:rsidR="003301E4" w:rsidRPr="00390D97" w:rsidRDefault="003301E4" w:rsidP="003301E4">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970976">
                            <w:rPr>
                              <w:rFonts w:ascii="Calibri" w:hAnsi="Calibri"/>
                              <w:w w:val="105"/>
                              <w:sz w:val="18"/>
                              <w:szCs w:val="22"/>
                            </w:rPr>
                            <w:t>2</w:t>
                          </w:r>
                          <w:r w:rsidRPr="00390D97">
                            <w:rPr>
                              <w:rFonts w:ascii="Calibri" w:hAnsi="Calibri"/>
                              <w:w w:val="105"/>
                              <w:sz w:val="18"/>
                              <w:szCs w:val="22"/>
                            </w:rPr>
                            <w:t>5/01/202</w:t>
                          </w:r>
                          <w:r w:rsidR="00970976">
                            <w:rPr>
                              <w:rFonts w:ascii="Calibri" w:hAnsi="Calibri"/>
                              <w:w w:val="105"/>
                              <w:sz w:val="18"/>
                              <w:szCs w:val="22"/>
                            </w:rPr>
                            <w:t>3</w:t>
                          </w:r>
                          <w:r w:rsidRPr="00390D97">
                            <w:rPr>
                              <w:rFonts w:ascii="Calibri" w:hAnsi="Calibri"/>
                              <w:spacing w:val="1"/>
                              <w:w w:val="105"/>
                              <w:sz w:val="18"/>
                              <w:szCs w:val="22"/>
                            </w:rPr>
                            <w:t xml:space="preserve"> </w:t>
                          </w:r>
                        </w:p>
                        <w:p w14:paraId="5CF6A5C4" w14:textId="5D526FBD" w:rsidR="003301E4" w:rsidRPr="00390D97" w:rsidRDefault="003301E4" w:rsidP="003301E4">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Pr="00390D97">
                            <w:rPr>
                              <w:rFonts w:ascii="Calibri" w:hAnsi="Calibri"/>
                              <w:w w:val="105"/>
                              <w:sz w:val="18"/>
                              <w:szCs w:val="22"/>
                            </w:rPr>
                            <w:t>08/0</w:t>
                          </w:r>
                          <w:r w:rsidR="00970976">
                            <w:rPr>
                              <w:rFonts w:ascii="Calibri" w:hAnsi="Calibri"/>
                              <w:w w:val="105"/>
                              <w:sz w:val="18"/>
                              <w:szCs w:val="22"/>
                            </w:rPr>
                            <w:t>3</w:t>
                          </w:r>
                          <w:r w:rsidRPr="00390D97">
                            <w:rPr>
                              <w:rFonts w:ascii="Calibri" w:hAnsi="Calibri"/>
                              <w:w w:val="105"/>
                              <w:sz w:val="18"/>
                              <w:szCs w:val="22"/>
                            </w:rPr>
                            <w:t>/2021</w:t>
                          </w:r>
                          <w:r w:rsidRPr="00390D97">
                            <w:rPr>
                              <w:rFonts w:ascii="Calibri" w:hAnsi="Calibri"/>
                              <w:spacing w:val="1"/>
                              <w:w w:val="105"/>
                              <w:sz w:val="18"/>
                              <w:szCs w:val="22"/>
                            </w:rPr>
                            <w:t xml:space="preserve"> </w:t>
                          </w:r>
                        </w:p>
                        <w:p w14:paraId="7D423C06" w14:textId="77777777" w:rsidR="003301E4" w:rsidRPr="00390D97" w:rsidRDefault="003301E4" w:rsidP="003301E4">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1059AA1" w14:textId="77777777" w:rsidR="003301E4" w:rsidRPr="00390D97" w:rsidRDefault="003301E4" w:rsidP="003301E4">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7F09F46B" w14:textId="77777777" w:rsidR="003301E4" w:rsidRPr="00FF5297" w:rsidRDefault="003301E4" w:rsidP="003301E4">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6730D" id="_x0000_t202" coordsize="21600,21600" o:spt="202" path="m,l,21600r21600,l21600,xe">
              <v:stroke joinstyle="miter"/>
              <v:path gradientshapeok="t" o:connecttype="rect"/>
            </v:shapetype>
            <v:shape id="Caixa de Texto 4" o:spid="_x0000_s1033" type="#_x0000_t202" style="position:absolute;margin-left:325.7pt;margin-top:10.15pt;width:141.2pt;height:42.9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" fillcolor="white [3212]" strokecolor="black [3213]">
              <v:textbox inset="0,0,0,0">
                <w:txbxContent>
                  <w:p w14:paraId="6C46389C" w14:textId="6986CA40" w:rsidR="003301E4" w:rsidRPr="00390D97" w:rsidRDefault="003301E4" w:rsidP="003301E4">
                    <w:pPr>
                      <w:jc w:val="right"/>
                      <w:rPr>
                        <w:rFonts w:ascii="Calibri" w:hAnsi="Calibri"/>
                        <w:spacing w:val="1"/>
                        <w:w w:val="105"/>
                        <w:sz w:val="18"/>
                        <w:szCs w:val="22"/>
                      </w:rPr>
                    </w:pPr>
                    <w:r w:rsidRPr="00390D97">
                      <w:rPr>
                        <w:b/>
                        <w:w w:val="105"/>
                        <w:sz w:val="18"/>
                        <w:szCs w:val="22"/>
                      </w:rPr>
                      <w:t>Submetido</w:t>
                    </w:r>
                    <w:r w:rsidRPr="00390D97">
                      <w:rPr>
                        <w:b/>
                        <w:spacing w:val="1"/>
                        <w:w w:val="105"/>
                        <w:sz w:val="18"/>
                        <w:szCs w:val="22"/>
                      </w:rPr>
                      <w:t xml:space="preserve"> </w:t>
                    </w:r>
                    <w:r w:rsidRPr="00390D97">
                      <w:rPr>
                        <w:b/>
                        <w:w w:val="105"/>
                        <w:sz w:val="18"/>
                        <w:szCs w:val="22"/>
                      </w:rPr>
                      <w:t xml:space="preserve">em: </w:t>
                    </w:r>
                    <w:r w:rsidR="00970976">
                      <w:rPr>
                        <w:rFonts w:ascii="Calibri" w:hAnsi="Calibri"/>
                        <w:w w:val="105"/>
                        <w:sz w:val="18"/>
                        <w:szCs w:val="22"/>
                      </w:rPr>
                      <w:t>2</w:t>
                    </w:r>
                    <w:r w:rsidRPr="00390D97">
                      <w:rPr>
                        <w:rFonts w:ascii="Calibri" w:hAnsi="Calibri"/>
                        <w:w w:val="105"/>
                        <w:sz w:val="18"/>
                        <w:szCs w:val="22"/>
                      </w:rPr>
                      <w:t>5/01/202</w:t>
                    </w:r>
                    <w:r w:rsidR="00970976">
                      <w:rPr>
                        <w:rFonts w:ascii="Calibri" w:hAnsi="Calibri"/>
                        <w:w w:val="105"/>
                        <w:sz w:val="18"/>
                        <w:szCs w:val="22"/>
                      </w:rPr>
                      <w:t>3</w:t>
                    </w:r>
                    <w:r w:rsidRPr="00390D97">
                      <w:rPr>
                        <w:rFonts w:ascii="Calibri" w:hAnsi="Calibri"/>
                        <w:spacing w:val="1"/>
                        <w:w w:val="105"/>
                        <w:sz w:val="18"/>
                        <w:szCs w:val="22"/>
                      </w:rPr>
                      <w:t xml:space="preserve"> </w:t>
                    </w:r>
                  </w:p>
                  <w:p w14:paraId="5CF6A5C4" w14:textId="5D526FBD" w:rsidR="003301E4" w:rsidRPr="00390D97" w:rsidRDefault="003301E4" w:rsidP="003301E4">
                    <w:pPr>
                      <w:jc w:val="right"/>
                      <w:rPr>
                        <w:rFonts w:ascii="Calibri" w:hAnsi="Calibri"/>
                        <w:spacing w:val="1"/>
                        <w:w w:val="105"/>
                        <w:sz w:val="18"/>
                        <w:szCs w:val="22"/>
                      </w:rPr>
                    </w:pPr>
                    <w:r w:rsidRPr="00390D97">
                      <w:rPr>
                        <w:b/>
                        <w:w w:val="105"/>
                        <w:sz w:val="18"/>
                        <w:szCs w:val="22"/>
                      </w:rPr>
                      <w:t>Aprovado</w:t>
                    </w:r>
                    <w:r w:rsidRPr="00390D97">
                      <w:rPr>
                        <w:b/>
                        <w:spacing w:val="2"/>
                        <w:w w:val="105"/>
                        <w:sz w:val="18"/>
                        <w:szCs w:val="22"/>
                      </w:rPr>
                      <w:t xml:space="preserve"> </w:t>
                    </w:r>
                    <w:r w:rsidRPr="00390D97">
                      <w:rPr>
                        <w:b/>
                        <w:w w:val="105"/>
                        <w:sz w:val="18"/>
                        <w:szCs w:val="22"/>
                      </w:rPr>
                      <w:t>em:</w:t>
                    </w:r>
                    <w:r w:rsidRPr="00390D97">
                      <w:rPr>
                        <w:b/>
                        <w:spacing w:val="9"/>
                        <w:w w:val="105"/>
                        <w:sz w:val="18"/>
                        <w:szCs w:val="22"/>
                      </w:rPr>
                      <w:t xml:space="preserve"> </w:t>
                    </w:r>
                    <w:r w:rsidRPr="00390D97">
                      <w:rPr>
                        <w:rFonts w:ascii="Calibri" w:hAnsi="Calibri"/>
                        <w:w w:val="105"/>
                        <w:sz w:val="18"/>
                        <w:szCs w:val="22"/>
                      </w:rPr>
                      <w:t>08/0</w:t>
                    </w:r>
                    <w:r w:rsidR="00970976">
                      <w:rPr>
                        <w:rFonts w:ascii="Calibri" w:hAnsi="Calibri"/>
                        <w:w w:val="105"/>
                        <w:sz w:val="18"/>
                        <w:szCs w:val="22"/>
                      </w:rPr>
                      <w:t>3</w:t>
                    </w:r>
                    <w:r w:rsidRPr="00390D97">
                      <w:rPr>
                        <w:rFonts w:ascii="Calibri" w:hAnsi="Calibri"/>
                        <w:w w:val="105"/>
                        <w:sz w:val="18"/>
                        <w:szCs w:val="22"/>
                      </w:rPr>
                      <w:t>/2021</w:t>
                    </w:r>
                    <w:r w:rsidRPr="00390D97">
                      <w:rPr>
                        <w:rFonts w:ascii="Calibri" w:hAnsi="Calibri"/>
                        <w:spacing w:val="1"/>
                        <w:w w:val="105"/>
                        <w:sz w:val="18"/>
                        <w:szCs w:val="22"/>
                      </w:rPr>
                      <w:t xml:space="preserve"> </w:t>
                    </w:r>
                  </w:p>
                  <w:p w14:paraId="7D423C06" w14:textId="77777777" w:rsidR="003301E4" w:rsidRPr="00390D97" w:rsidRDefault="003301E4" w:rsidP="003301E4">
                    <w:pPr>
                      <w:jc w:val="right"/>
                      <w:rPr>
                        <w:w w:val="105"/>
                        <w:sz w:val="18"/>
                        <w:szCs w:val="22"/>
                      </w:rPr>
                    </w:pPr>
                    <w:r w:rsidRPr="00390D97">
                      <w:rPr>
                        <w:b/>
                        <w:sz w:val="18"/>
                        <w:szCs w:val="22"/>
                      </w:rPr>
                      <w:t>Avaliação:</w:t>
                    </w:r>
                    <w:r w:rsidRPr="00390D97">
                      <w:rPr>
                        <w:b/>
                        <w:spacing w:val="14"/>
                        <w:sz w:val="18"/>
                        <w:szCs w:val="22"/>
                      </w:rPr>
                      <w:t xml:space="preserve"> </w:t>
                    </w:r>
                    <w:r w:rsidRPr="00390D97">
                      <w:rPr>
                        <w:i/>
                        <w:sz w:val="18"/>
                        <w:szCs w:val="22"/>
                      </w:rPr>
                      <w:t>Double</w:t>
                    </w:r>
                    <w:r w:rsidRPr="00390D97">
                      <w:rPr>
                        <w:i/>
                        <w:spacing w:val="16"/>
                        <w:sz w:val="18"/>
                        <w:szCs w:val="22"/>
                      </w:rPr>
                      <w:t xml:space="preserve"> </w:t>
                    </w:r>
                    <w:r w:rsidRPr="00390D97">
                      <w:rPr>
                        <w:i/>
                        <w:sz w:val="18"/>
                        <w:szCs w:val="22"/>
                      </w:rPr>
                      <w:t>Blind</w:t>
                    </w:r>
                    <w:r w:rsidRPr="00390D97">
                      <w:rPr>
                        <w:i/>
                        <w:spacing w:val="38"/>
                        <w:sz w:val="18"/>
                        <w:szCs w:val="22"/>
                      </w:rPr>
                      <w:t xml:space="preserve"> </w:t>
                    </w:r>
                    <w:r w:rsidRPr="00390D97">
                      <w:rPr>
                        <w:i/>
                        <w:sz w:val="18"/>
                        <w:szCs w:val="22"/>
                      </w:rPr>
                      <w:t>Review</w:t>
                    </w:r>
                    <w:r w:rsidRPr="00390D97">
                      <w:rPr>
                        <w:i/>
                        <w:spacing w:val="-45"/>
                        <w:sz w:val="18"/>
                        <w:szCs w:val="22"/>
                      </w:rPr>
                      <w:t xml:space="preserve"> </w:t>
                    </w:r>
                    <w:r w:rsidRPr="00390D97">
                      <w:rPr>
                        <w:rFonts w:ascii="Calibri" w:hAnsi="Calibri"/>
                        <w:w w:val="105"/>
                        <w:sz w:val="18"/>
                        <w:szCs w:val="22"/>
                      </w:rPr>
                      <w:t>e</w:t>
                    </w:r>
                    <w:r w:rsidRPr="00390D97">
                      <w:rPr>
                        <w:w w:val="105"/>
                        <w:sz w:val="18"/>
                        <w:szCs w:val="22"/>
                      </w:rPr>
                      <w:t>-</w:t>
                    </w:r>
                  </w:p>
                  <w:p w14:paraId="71059AA1" w14:textId="77777777" w:rsidR="003301E4" w:rsidRPr="00390D97" w:rsidRDefault="003301E4" w:rsidP="003301E4">
                    <w:pPr>
                      <w:jc w:val="right"/>
                      <w:rPr>
                        <w:b/>
                        <w:sz w:val="18"/>
                        <w:szCs w:val="22"/>
                        <w:lang w:val="en-US"/>
                      </w:rPr>
                    </w:pPr>
                    <w:r w:rsidRPr="00390D97">
                      <w:rPr>
                        <w:w w:val="105"/>
                        <w:sz w:val="18"/>
                        <w:szCs w:val="22"/>
                        <w:lang w:val="en-US"/>
                      </w:rPr>
                      <w:t>ISSN:</w:t>
                    </w:r>
                    <w:r w:rsidRPr="00390D97">
                      <w:rPr>
                        <w:spacing w:val="15"/>
                        <w:w w:val="105"/>
                        <w:sz w:val="18"/>
                        <w:szCs w:val="22"/>
                        <w:lang w:val="en-US"/>
                      </w:rPr>
                      <w:t xml:space="preserve"> </w:t>
                    </w:r>
                    <w:r w:rsidRPr="00390D97">
                      <w:rPr>
                        <w:b/>
                        <w:w w:val="105"/>
                        <w:sz w:val="18"/>
                        <w:szCs w:val="22"/>
                      </w:rPr>
                      <w:t>2316-7521</w:t>
                    </w:r>
                  </w:p>
                  <w:p w14:paraId="7F09F46B" w14:textId="77777777" w:rsidR="003301E4" w:rsidRPr="00FF5297" w:rsidRDefault="003301E4" w:rsidP="003301E4">
                    <w:pPr>
                      <w:spacing w:before="22"/>
                      <w:ind w:left="20"/>
                      <w:rPr>
                        <w:rFonts w:ascii="Arial" w:hAnsi="Arial" w:cs="Arial"/>
                        <w:sz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xbxContent>
              </v:textbox>
              <w10:wrap anchorx="margin" anchory="page"/>
            </v:shape>
          </w:pict>
        </mc:Fallback>
      </mc:AlternateContent>
    </w:r>
    <w:r>
      <w:rPr>
        <w:noProof/>
      </w:rPr>
      <w:drawing>
        <wp:anchor distT="0" distB="0" distL="114300" distR="114300" simplePos="0" relativeHeight="251658243" behindDoc="1" locked="0" layoutInCell="1" allowOverlap="1" wp14:anchorId="1DB798E7" wp14:editId="6BF83CAC">
          <wp:simplePos x="0" y="0"/>
          <wp:positionH relativeFrom="margin">
            <wp:posOffset>4706082</wp:posOffset>
          </wp:positionH>
          <wp:positionV relativeFrom="paragraph">
            <wp:posOffset>-87581</wp:posOffset>
          </wp:positionV>
          <wp:extent cx="1219200" cy="300062"/>
          <wp:effectExtent l="0" t="0" r="0" b="5080"/>
          <wp:wrapNone/>
          <wp:docPr id="25" name="Imagem 25" descr="CENTRO UNIVERSITÁRIO CURITIBA (UNICURITIBA) | ADEPOL-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UNIVERSITÁRIO CURITIBA (UNICURITIBA) | ADEPOL-PR"/>
                  <pic:cNvPicPr>
                    <a:picLocks noChangeAspect="1" noChangeArrowheads="1"/>
                  </pic:cNvPicPr>
                </pic:nvPicPr>
                <pic:blipFill>
                  <a:blip r:embed="rId1">
                    <a:duotone>
                      <a:prstClr val="black"/>
                      <a:schemeClr val="accent6">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19200" cy="300062"/>
                  </a:xfrm>
                  <a:prstGeom prst="roundRect">
                    <a:avLst/>
                  </a:prstGeom>
                  <a:ln>
                    <a:noFill/>
                  </a:ln>
                  <a:effectLst/>
                </pic:spPr>
              </pic:pic>
            </a:graphicData>
          </a:graphic>
          <wp14:sizeRelH relativeFrom="margin">
            <wp14:pctWidth>0</wp14:pctWidth>
          </wp14:sizeRelH>
          <wp14:sizeRelV relativeFrom="margin">
            <wp14:pctHeight>0</wp14:pctHeight>
          </wp14:sizeRelV>
        </wp:anchor>
      </w:drawing>
    </w:r>
    <w:r w:rsidR="00AB6E97">
      <w:rPr>
        <w:noProof/>
      </w:rPr>
      <mc:AlternateContent>
        <mc:Choice Requires="wps">
          <w:drawing>
            <wp:anchor distT="0" distB="0" distL="114300" distR="114300" simplePos="0" relativeHeight="251658240" behindDoc="1" locked="0" layoutInCell="1" allowOverlap="1" wp14:anchorId="4D42D03D" wp14:editId="2E7822A5">
              <wp:simplePos x="0" y="0"/>
              <wp:positionH relativeFrom="margin">
                <wp:align>left</wp:align>
              </wp:positionH>
              <wp:positionV relativeFrom="topMargin">
                <wp:posOffset>93784</wp:posOffset>
              </wp:positionV>
              <wp:extent cx="5972175" cy="950643"/>
              <wp:effectExtent l="0" t="0" r="9525" b="190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950643"/>
                      </a:xfrm>
                      <a:prstGeom prst="rect">
                        <a:avLst/>
                      </a:prstGeom>
                      <a:blipFill>
                        <a:blip r:embed="rId2"/>
                        <a:tile tx="0" ty="0" sx="100000" sy="100000" flip="none" algn="tl"/>
                      </a:blipFill>
                      <a:ln>
                        <a:noFill/>
                      </a:ln>
                    </wps:spPr>
                    <wps:txbx>
                      <w:txbxContent>
                        <w:p w14:paraId="252E3ED3" w14:textId="77777777" w:rsidR="007F334D" w:rsidRPr="00AB6E97" w:rsidRDefault="007F334D" w:rsidP="003301E4">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2D33933" w14:textId="62AD15E8" w:rsidR="003301E4" w:rsidRPr="007F334D" w:rsidRDefault="003301E4" w:rsidP="003301E4">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D03D" id="Caixa de Texto 1" o:spid="_x0000_s1034" type="#_x0000_t202" style="position:absolute;margin-left:0;margin-top:7.4pt;width:470.25pt;height:74.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" stroked="f">
              <v:fill r:id="rId3" o:title="" recolor="t" rotate="t" type="tile"/>
              <v:textbox inset="0,0,0,0">
                <w:txbxContent>
                  <w:p w14:paraId="252E3ED3" w14:textId="77777777" w:rsidR="007F334D" w:rsidRPr="00AB6E97" w:rsidRDefault="007F334D" w:rsidP="003301E4">
                    <w:pPr>
                      <w:rPr>
                        <w:rFonts w:ascii="Verdana"/>
                        <w:color w:val="E7E6E6" w:themeColor="background2"/>
                        <w:sz w:val="48"/>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2D33933" w14:textId="62AD15E8" w:rsidR="003301E4" w:rsidRPr="007F334D" w:rsidRDefault="003301E4" w:rsidP="003301E4">
                    <w:pPr>
                      <w:rPr>
                        <w:rFonts w:ascii="Verdana"/>
                        <w:color w:val="E7E6E6" w:themeColor="background2"/>
                        <w:sz w:val="3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334D">
                      <w:rPr>
                        <w:rFonts w:ascii="Verdana"/>
                        <w:color w:val="E7E6E6" w:themeColor="background2"/>
                        <w:sz w:val="72"/>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Revista Percurso </w:t>
                    </w:r>
                  </w:p>
                </w:txbxContent>
              </v:textbox>
              <w10:wrap anchorx="margin" anchory="margin"/>
            </v:shape>
          </w:pict>
        </mc:Fallback>
      </mc:AlternateContent>
    </w:r>
  </w:p>
  <w:p w14:paraId="00CA86C4" w14:textId="4DC3C982" w:rsidR="00E55E04" w:rsidRPr="003301E4" w:rsidRDefault="003301E4" w:rsidP="003301E4">
    <w:pPr>
      <w:spacing w:before="22"/>
    </w:pPr>
    <w:r>
      <w:rPr>
        <w:noProof/>
      </w:rPr>
      <mc:AlternateContent>
        <mc:Choice Requires="wps">
          <w:drawing>
            <wp:anchor distT="0" distB="0" distL="114300" distR="114300" simplePos="0" relativeHeight="251658241" behindDoc="1" locked="0" layoutInCell="1" allowOverlap="1" wp14:anchorId="390B6FC2" wp14:editId="370E1407">
              <wp:simplePos x="0" y="0"/>
              <wp:positionH relativeFrom="margin">
                <wp:posOffset>0</wp:posOffset>
              </wp:positionH>
              <wp:positionV relativeFrom="page">
                <wp:posOffset>1071245</wp:posOffset>
              </wp:positionV>
              <wp:extent cx="5972175" cy="54610"/>
              <wp:effectExtent l="0" t="0" r="0" b="0"/>
              <wp:wrapNone/>
              <wp:docPr id="7"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54610"/>
                      </a:xfrm>
                      <a:custGeom>
                        <a:avLst/>
                        <a:gdLst>
                          <a:gd name="T0" fmla="+- 0 1983 1983"/>
                          <a:gd name="T1" fmla="*/ T0 w 7950"/>
                          <a:gd name="T2" fmla="+- 0 2575 1983"/>
                          <a:gd name="T3" fmla="*/ T2 w 7950"/>
                          <a:gd name="T4" fmla="+- 0 2578 1983"/>
                          <a:gd name="T5" fmla="*/ T4 w 7950"/>
                          <a:gd name="T6" fmla="+- 0 2973 1983"/>
                          <a:gd name="T7" fmla="*/ T6 w 7950"/>
                          <a:gd name="T8" fmla="+- 0 2976 1983"/>
                          <a:gd name="T9" fmla="*/ T8 w 7950"/>
                          <a:gd name="T10" fmla="+- 0 3371 1983"/>
                          <a:gd name="T11" fmla="*/ T10 w 7950"/>
                          <a:gd name="T12" fmla="+- 0 3375 1983"/>
                          <a:gd name="T13" fmla="*/ T12 w 7950"/>
                          <a:gd name="T14" fmla="+- 0 3769 1983"/>
                          <a:gd name="T15" fmla="*/ T14 w 7950"/>
                          <a:gd name="T16" fmla="+- 0 3773 1983"/>
                          <a:gd name="T17" fmla="*/ T16 w 7950"/>
                          <a:gd name="T18" fmla="+- 0 4167 1983"/>
                          <a:gd name="T19" fmla="*/ T18 w 7950"/>
                          <a:gd name="T20" fmla="+- 0 4171 1983"/>
                          <a:gd name="T21" fmla="*/ T20 w 7950"/>
                          <a:gd name="T22" fmla="+- 0 4566 1983"/>
                          <a:gd name="T23" fmla="*/ T22 w 7950"/>
                          <a:gd name="T24" fmla="+- 0 4569 1983"/>
                          <a:gd name="T25" fmla="*/ T24 w 7950"/>
                          <a:gd name="T26" fmla="+- 0 5160 1983"/>
                          <a:gd name="T27" fmla="*/ T26 w 7950"/>
                          <a:gd name="T28" fmla="+- 0 5164 1983"/>
                          <a:gd name="T29" fmla="*/ T28 w 7950"/>
                          <a:gd name="T30" fmla="+- 0 5559 1983"/>
                          <a:gd name="T31" fmla="*/ T30 w 7950"/>
                          <a:gd name="T32" fmla="+- 0 5562 1983"/>
                          <a:gd name="T33" fmla="*/ T32 w 7950"/>
                          <a:gd name="T34" fmla="+- 0 5957 1983"/>
                          <a:gd name="T35" fmla="*/ T34 w 7950"/>
                          <a:gd name="T36" fmla="+- 0 5960 1983"/>
                          <a:gd name="T37" fmla="*/ T36 w 7950"/>
                          <a:gd name="T38" fmla="+- 0 6355 1983"/>
                          <a:gd name="T39" fmla="*/ T38 w 7950"/>
                          <a:gd name="T40" fmla="+- 0 6358 1983"/>
                          <a:gd name="T41" fmla="*/ T40 w 7950"/>
                          <a:gd name="T42" fmla="+- 0 6753 1983"/>
                          <a:gd name="T43" fmla="*/ T42 w 7950"/>
                          <a:gd name="T44" fmla="+- 0 6756 1983"/>
                          <a:gd name="T45" fmla="*/ T44 w 7950"/>
                          <a:gd name="T46" fmla="+- 0 7348 1983"/>
                          <a:gd name="T47" fmla="*/ T46 w 7950"/>
                          <a:gd name="T48" fmla="+- 0 7351 1983"/>
                          <a:gd name="T49" fmla="*/ T48 w 7950"/>
                          <a:gd name="T50" fmla="+- 0 7746 1983"/>
                          <a:gd name="T51" fmla="*/ T50 w 7950"/>
                          <a:gd name="T52" fmla="+- 0 7749 1983"/>
                          <a:gd name="T53" fmla="*/ T52 w 7950"/>
                          <a:gd name="T54" fmla="+- 0 8144 1983"/>
                          <a:gd name="T55" fmla="*/ T54 w 7950"/>
                          <a:gd name="T56" fmla="+- 0 8147 1983"/>
                          <a:gd name="T57" fmla="*/ T56 w 7950"/>
                          <a:gd name="T58" fmla="+- 0 8542 1983"/>
                          <a:gd name="T59" fmla="*/ T58 w 7950"/>
                          <a:gd name="T60" fmla="+- 0 8546 1983"/>
                          <a:gd name="T61" fmla="*/ T60 w 7950"/>
                          <a:gd name="T62" fmla="+- 0 8940 1983"/>
                          <a:gd name="T63" fmla="*/ T62 w 7950"/>
                          <a:gd name="T64" fmla="+- 0 8944 1983"/>
                          <a:gd name="T65" fmla="*/ T64 w 7950"/>
                          <a:gd name="T66" fmla="+- 0 9338 1983"/>
                          <a:gd name="T67" fmla="*/ T66 w 7950"/>
                          <a:gd name="T68" fmla="+- 0 9342 1983"/>
                          <a:gd name="T69" fmla="*/ T68 w 7950"/>
                          <a:gd name="T70" fmla="+- 0 9933 1983"/>
                          <a:gd name="T71" fmla="*/ T70 w 795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7950">
                            <a:moveTo>
                              <a:pt x="0" y="0"/>
                            </a:moveTo>
                            <a:lnTo>
                              <a:pt x="592" y="0"/>
                            </a:lnTo>
                            <a:moveTo>
                              <a:pt x="595" y="0"/>
                            </a:moveTo>
                            <a:lnTo>
                              <a:pt x="990" y="0"/>
                            </a:lnTo>
                            <a:moveTo>
                              <a:pt x="993" y="0"/>
                            </a:moveTo>
                            <a:lnTo>
                              <a:pt x="1388" y="0"/>
                            </a:lnTo>
                            <a:moveTo>
                              <a:pt x="1392" y="0"/>
                            </a:moveTo>
                            <a:lnTo>
                              <a:pt x="1786" y="0"/>
                            </a:lnTo>
                            <a:moveTo>
                              <a:pt x="1790" y="0"/>
                            </a:moveTo>
                            <a:lnTo>
                              <a:pt x="2184" y="0"/>
                            </a:lnTo>
                            <a:moveTo>
                              <a:pt x="2188" y="0"/>
                            </a:moveTo>
                            <a:lnTo>
                              <a:pt x="2583" y="0"/>
                            </a:lnTo>
                            <a:moveTo>
                              <a:pt x="2586" y="0"/>
                            </a:moveTo>
                            <a:lnTo>
                              <a:pt x="3177" y="0"/>
                            </a:lnTo>
                            <a:moveTo>
                              <a:pt x="3181" y="0"/>
                            </a:moveTo>
                            <a:lnTo>
                              <a:pt x="3576" y="0"/>
                            </a:lnTo>
                            <a:moveTo>
                              <a:pt x="3579" y="0"/>
                            </a:moveTo>
                            <a:lnTo>
                              <a:pt x="3974" y="0"/>
                            </a:lnTo>
                            <a:moveTo>
                              <a:pt x="3977" y="0"/>
                            </a:moveTo>
                            <a:lnTo>
                              <a:pt x="4372" y="0"/>
                            </a:lnTo>
                            <a:moveTo>
                              <a:pt x="4375" y="0"/>
                            </a:moveTo>
                            <a:lnTo>
                              <a:pt x="4770" y="0"/>
                            </a:lnTo>
                            <a:moveTo>
                              <a:pt x="4773" y="0"/>
                            </a:moveTo>
                            <a:lnTo>
                              <a:pt x="5365" y="0"/>
                            </a:lnTo>
                            <a:moveTo>
                              <a:pt x="5368" y="0"/>
                            </a:moveTo>
                            <a:lnTo>
                              <a:pt x="5763" y="0"/>
                            </a:lnTo>
                            <a:moveTo>
                              <a:pt x="5766" y="0"/>
                            </a:moveTo>
                            <a:lnTo>
                              <a:pt x="6161" y="0"/>
                            </a:lnTo>
                            <a:moveTo>
                              <a:pt x="6164" y="0"/>
                            </a:moveTo>
                            <a:lnTo>
                              <a:pt x="6559" y="0"/>
                            </a:lnTo>
                            <a:moveTo>
                              <a:pt x="6563" y="0"/>
                            </a:moveTo>
                            <a:lnTo>
                              <a:pt x="6957" y="0"/>
                            </a:lnTo>
                            <a:moveTo>
                              <a:pt x="6961" y="0"/>
                            </a:moveTo>
                            <a:lnTo>
                              <a:pt x="7355" y="0"/>
                            </a:lnTo>
                            <a:moveTo>
                              <a:pt x="7359" y="0"/>
                            </a:moveTo>
                            <a:lnTo>
                              <a:pt x="7950" y="0"/>
                            </a:lnTo>
                          </a:path>
                        </a:pathLst>
                      </a:custGeom>
                      <a:noFill/>
                      <a:ln w="18386">
                        <a:solidFill>
                          <a:srgbClr val="00656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FB70" id="Forma Livre: Forma 7" o:spid="_x0000_s1026" style="position:absolute;margin-left:0;margin-top:84.35pt;width:470.25pt;height:4.3pt;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795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" path="m,l592,t3,l990,t3,l1388,t4,l1786,t4,l2184,t4,l2583,t3,l3177,t4,l3576,t3,l3974,t3,l4372,t3,l4770,t3,l5365,t3,l5763,t3,l6161,t3,l6559,t4,l6957,t4,l7355,t4,l7950,e" filled="f" strokecolor="#006565" strokeweight=".51072mm">
              <v:path arrowok="t" o:connecttype="custom" o:connectlocs="0,0;444720,0;446974,0;743705,0;745958,0;1042689,0;1045694,0;1341674,0;1344678,0;1640658,0;1643663,0;1940393,0;1942647,0;2386616,0;2389621,0;2686352,0;2688606,0;2985336,0;2987590,0;3284321,0;3286574,0;3583305,0;3585559,0;4030279,0;4032533,0;4329263,0;4331517,0;4628248,0;4630501,0;4927232,0;4930237,0;5226217,0;5229221,0;5525201,0;5528206,0;5972175,0" o:connectangles="0,0,0,0,0,0,0,0,0,0,0,0,0,0,0,0,0,0,0,0,0,0,0,0,0,0,0,0,0,0,0,0,0,0,0,0"/>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713" w:hanging="1005"/>
      </w:pPr>
      <w:rPr>
        <w:rFonts w:ascii="Times New Roman" w:eastAsia="Times New Roman" w:hAnsi="Times New Roman" w:cs="Times New Roman"/>
        <w:kern w:val="1"/>
        <w:sz w:val="22"/>
        <w:szCs w:val="22"/>
      </w:rPr>
    </w:lvl>
  </w:abstractNum>
  <w:abstractNum w:abstractNumId="2" w15:restartNumberingAfterBreak="0">
    <w:nsid w:val="00557D01"/>
    <w:multiLevelType w:val="multilevel"/>
    <w:tmpl w:val="BFB048A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35A3509"/>
    <w:multiLevelType w:val="hybridMultilevel"/>
    <w:tmpl w:val="08F85092"/>
    <w:lvl w:ilvl="0" w:tplc="6B40D796">
      <w:start w:val="1"/>
      <w:numFmt w:val="upperRoman"/>
      <w:suff w:val="nothing"/>
      <w:lvlText w:val="%1."/>
      <w:lvlJc w:val="right"/>
      <w:pPr>
        <w:ind w:left="720" w:hanging="360"/>
      </w:pPr>
      <w:rPr>
        <w:rFonts w:hint="default"/>
        <w:b w:val="0"/>
        <w:bCs w:val="0"/>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0B7417E1"/>
    <w:multiLevelType w:val="hybridMultilevel"/>
    <w:tmpl w:val="8F9E3AD4"/>
    <w:lvl w:ilvl="0" w:tplc="42008C0A">
      <w:start w:val="1"/>
      <w:numFmt w:val="upperRoman"/>
      <w:suff w:val="nothing"/>
      <w:lvlText w:val="%1."/>
      <w:lvlJc w:val="right"/>
      <w:pPr>
        <w:ind w:left="720"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15:restartNumberingAfterBreak="0">
    <w:nsid w:val="0CC46CBF"/>
    <w:multiLevelType w:val="hybridMultilevel"/>
    <w:tmpl w:val="588688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D735DA"/>
    <w:multiLevelType w:val="hybridMultilevel"/>
    <w:tmpl w:val="12D00BDE"/>
    <w:lvl w:ilvl="0" w:tplc="6A6C116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E800384"/>
    <w:multiLevelType w:val="hybridMultilevel"/>
    <w:tmpl w:val="E056BFE8"/>
    <w:lvl w:ilvl="0" w:tplc="DBC6F0F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0F1A195B"/>
    <w:multiLevelType w:val="hybridMultilevel"/>
    <w:tmpl w:val="F53CB0B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10216509"/>
    <w:multiLevelType w:val="hybridMultilevel"/>
    <w:tmpl w:val="DBC22AB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5167B5"/>
    <w:multiLevelType w:val="multilevel"/>
    <w:tmpl w:val="B582ADA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2F7319"/>
    <w:multiLevelType w:val="hybridMultilevel"/>
    <w:tmpl w:val="B2201A5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924EB"/>
    <w:multiLevelType w:val="multilevel"/>
    <w:tmpl w:val="EF2C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625F7"/>
    <w:multiLevelType w:val="hybridMultilevel"/>
    <w:tmpl w:val="2E52593E"/>
    <w:lvl w:ilvl="0" w:tplc="AB92A2C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6E33CE9"/>
    <w:multiLevelType w:val="multilevel"/>
    <w:tmpl w:val="BFB048A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8773673"/>
    <w:multiLevelType w:val="hybridMultilevel"/>
    <w:tmpl w:val="3014C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C9741F"/>
    <w:multiLevelType w:val="hybridMultilevel"/>
    <w:tmpl w:val="59FEF9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B0418C9"/>
    <w:multiLevelType w:val="hybridMultilevel"/>
    <w:tmpl w:val="22E65C50"/>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8" w15:restartNumberingAfterBreak="0">
    <w:nsid w:val="1F692FAE"/>
    <w:multiLevelType w:val="multilevel"/>
    <w:tmpl w:val="AD0629A4"/>
    <w:lvl w:ilvl="0">
      <w:start w:val="1"/>
      <w:numFmt w:val="decimal"/>
      <w:lvlText w:val="%1."/>
      <w:lvlJc w:val="left"/>
      <w:pPr>
        <w:ind w:left="390" w:hanging="390"/>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19" w15:restartNumberingAfterBreak="0">
    <w:nsid w:val="1FEA0DFF"/>
    <w:multiLevelType w:val="hybridMultilevel"/>
    <w:tmpl w:val="43A0E278"/>
    <w:lvl w:ilvl="0" w:tplc="04160001">
      <w:start w:val="1"/>
      <w:numFmt w:val="bullet"/>
      <w:lvlText w:val=""/>
      <w:lvlJc w:val="left"/>
      <w:pPr>
        <w:ind w:left="-131" w:hanging="360"/>
      </w:pPr>
      <w:rPr>
        <w:rFonts w:ascii="Symbol" w:hAnsi="Symbol" w:hint="default"/>
      </w:rPr>
    </w:lvl>
    <w:lvl w:ilvl="1" w:tplc="04160003" w:tentative="1">
      <w:start w:val="1"/>
      <w:numFmt w:val="bullet"/>
      <w:lvlText w:val="o"/>
      <w:lvlJc w:val="left"/>
      <w:pPr>
        <w:ind w:left="589" w:hanging="360"/>
      </w:pPr>
      <w:rPr>
        <w:rFonts w:ascii="Courier New" w:hAnsi="Courier New" w:cs="Courier New" w:hint="default"/>
      </w:rPr>
    </w:lvl>
    <w:lvl w:ilvl="2" w:tplc="04160005" w:tentative="1">
      <w:start w:val="1"/>
      <w:numFmt w:val="bullet"/>
      <w:lvlText w:val=""/>
      <w:lvlJc w:val="left"/>
      <w:pPr>
        <w:ind w:left="1309" w:hanging="360"/>
      </w:pPr>
      <w:rPr>
        <w:rFonts w:ascii="Wingdings" w:hAnsi="Wingdings" w:hint="default"/>
      </w:rPr>
    </w:lvl>
    <w:lvl w:ilvl="3" w:tplc="04160001" w:tentative="1">
      <w:start w:val="1"/>
      <w:numFmt w:val="bullet"/>
      <w:lvlText w:val=""/>
      <w:lvlJc w:val="left"/>
      <w:pPr>
        <w:ind w:left="2029" w:hanging="360"/>
      </w:pPr>
      <w:rPr>
        <w:rFonts w:ascii="Symbol" w:hAnsi="Symbol" w:hint="default"/>
      </w:rPr>
    </w:lvl>
    <w:lvl w:ilvl="4" w:tplc="04160003" w:tentative="1">
      <w:start w:val="1"/>
      <w:numFmt w:val="bullet"/>
      <w:lvlText w:val="o"/>
      <w:lvlJc w:val="left"/>
      <w:pPr>
        <w:ind w:left="2749" w:hanging="360"/>
      </w:pPr>
      <w:rPr>
        <w:rFonts w:ascii="Courier New" w:hAnsi="Courier New" w:cs="Courier New" w:hint="default"/>
      </w:rPr>
    </w:lvl>
    <w:lvl w:ilvl="5" w:tplc="04160005" w:tentative="1">
      <w:start w:val="1"/>
      <w:numFmt w:val="bullet"/>
      <w:lvlText w:val=""/>
      <w:lvlJc w:val="left"/>
      <w:pPr>
        <w:ind w:left="3469" w:hanging="360"/>
      </w:pPr>
      <w:rPr>
        <w:rFonts w:ascii="Wingdings" w:hAnsi="Wingdings" w:hint="default"/>
      </w:rPr>
    </w:lvl>
    <w:lvl w:ilvl="6" w:tplc="04160001" w:tentative="1">
      <w:start w:val="1"/>
      <w:numFmt w:val="bullet"/>
      <w:lvlText w:val=""/>
      <w:lvlJc w:val="left"/>
      <w:pPr>
        <w:ind w:left="4189" w:hanging="360"/>
      </w:pPr>
      <w:rPr>
        <w:rFonts w:ascii="Symbol" w:hAnsi="Symbol" w:hint="default"/>
      </w:rPr>
    </w:lvl>
    <w:lvl w:ilvl="7" w:tplc="04160003" w:tentative="1">
      <w:start w:val="1"/>
      <w:numFmt w:val="bullet"/>
      <w:lvlText w:val="o"/>
      <w:lvlJc w:val="left"/>
      <w:pPr>
        <w:ind w:left="4909" w:hanging="360"/>
      </w:pPr>
      <w:rPr>
        <w:rFonts w:ascii="Courier New" w:hAnsi="Courier New" w:cs="Courier New" w:hint="default"/>
      </w:rPr>
    </w:lvl>
    <w:lvl w:ilvl="8" w:tplc="04160005" w:tentative="1">
      <w:start w:val="1"/>
      <w:numFmt w:val="bullet"/>
      <w:lvlText w:val=""/>
      <w:lvlJc w:val="left"/>
      <w:pPr>
        <w:ind w:left="5629" w:hanging="360"/>
      </w:pPr>
      <w:rPr>
        <w:rFonts w:ascii="Wingdings" w:hAnsi="Wingdings" w:hint="default"/>
      </w:rPr>
    </w:lvl>
  </w:abstractNum>
  <w:abstractNum w:abstractNumId="20" w15:restartNumberingAfterBreak="0">
    <w:nsid w:val="20226870"/>
    <w:multiLevelType w:val="multilevel"/>
    <w:tmpl w:val="5B343700"/>
    <w:lvl w:ilvl="0">
      <w:start w:val="1"/>
      <w:numFmt w:val="decimal"/>
      <w:lvlText w:val="%1"/>
      <w:lvlJc w:val="left"/>
      <w:pPr>
        <w:ind w:left="928" w:hanging="360"/>
      </w:pPr>
      <w:rPr>
        <w:rFonts w:ascii="Arial" w:eastAsia="Calibri"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23B05137"/>
    <w:multiLevelType w:val="hybridMultilevel"/>
    <w:tmpl w:val="3D321D44"/>
    <w:lvl w:ilvl="0" w:tplc="3FB45396">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29567986"/>
    <w:multiLevelType w:val="hybridMultilevel"/>
    <w:tmpl w:val="CD5E1270"/>
    <w:lvl w:ilvl="0" w:tplc="C5F0039A">
      <w:start w:val="1"/>
      <w:numFmt w:val="decimal"/>
      <w:lvlText w:val="%1."/>
      <w:lvlJc w:val="left"/>
      <w:pPr>
        <w:ind w:left="840" w:hanging="360"/>
      </w:pPr>
      <w:rPr>
        <w:rFonts w:ascii="Times New Roman" w:eastAsia="Times New Roman" w:hAnsi="Times New Roman" w:cs="Times New Roman" w:hint="default"/>
        <w:b/>
        <w:bCs/>
        <w:w w:val="100"/>
        <w:sz w:val="24"/>
        <w:szCs w:val="24"/>
        <w:lang w:val="pt-PT" w:eastAsia="en-US" w:bidi="ar-SA"/>
      </w:rPr>
    </w:lvl>
    <w:lvl w:ilvl="1" w:tplc="9F6EE2B0">
      <w:numFmt w:val="bullet"/>
      <w:lvlText w:val="●"/>
      <w:lvlJc w:val="left"/>
      <w:pPr>
        <w:ind w:left="2344" w:hanging="360"/>
      </w:pPr>
      <w:rPr>
        <w:rFonts w:ascii="Arial" w:eastAsia="Arial" w:hAnsi="Arial" w:cs="Arial" w:hint="default"/>
        <w:w w:val="100"/>
        <w:sz w:val="24"/>
        <w:szCs w:val="24"/>
        <w:lang w:val="pt-PT" w:eastAsia="en-US" w:bidi="ar-SA"/>
      </w:rPr>
    </w:lvl>
    <w:lvl w:ilvl="2" w:tplc="F8D83E38">
      <w:numFmt w:val="bullet"/>
      <w:lvlText w:val="•"/>
      <w:lvlJc w:val="left"/>
      <w:pPr>
        <w:ind w:left="2451" w:hanging="360"/>
      </w:pPr>
      <w:rPr>
        <w:rFonts w:hint="default"/>
        <w:lang w:val="pt-PT" w:eastAsia="en-US" w:bidi="ar-SA"/>
      </w:rPr>
    </w:lvl>
    <w:lvl w:ilvl="3" w:tplc="6FF20DC4">
      <w:numFmt w:val="bullet"/>
      <w:lvlText w:val="•"/>
      <w:lvlJc w:val="left"/>
      <w:pPr>
        <w:ind w:left="3342" w:hanging="360"/>
      </w:pPr>
      <w:rPr>
        <w:rFonts w:hint="default"/>
        <w:lang w:val="pt-PT" w:eastAsia="en-US" w:bidi="ar-SA"/>
      </w:rPr>
    </w:lvl>
    <w:lvl w:ilvl="4" w:tplc="824E81C6">
      <w:numFmt w:val="bullet"/>
      <w:lvlText w:val="•"/>
      <w:lvlJc w:val="left"/>
      <w:pPr>
        <w:ind w:left="4233" w:hanging="360"/>
      </w:pPr>
      <w:rPr>
        <w:rFonts w:hint="default"/>
        <w:lang w:val="pt-PT" w:eastAsia="en-US" w:bidi="ar-SA"/>
      </w:rPr>
    </w:lvl>
    <w:lvl w:ilvl="5" w:tplc="1AF6D1BC">
      <w:numFmt w:val="bullet"/>
      <w:lvlText w:val="•"/>
      <w:lvlJc w:val="left"/>
      <w:pPr>
        <w:ind w:left="5124" w:hanging="360"/>
      </w:pPr>
      <w:rPr>
        <w:rFonts w:hint="default"/>
        <w:lang w:val="pt-PT" w:eastAsia="en-US" w:bidi="ar-SA"/>
      </w:rPr>
    </w:lvl>
    <w:lvl w:ilvl="6" w:tplc="91644600">
      <w:numFmt w:val="bullet"/>
      <w:lvlText w:val="•"/>
      <w:lvlJc w:val="left"/>
      <w:pPr>
        <w:ind w:left="6015" w:hanging="360"/>
      </w:pPr>
      <w:rPr>
        <w:rFonts w:hint="default"/>
        <w:lang w:val="pt-PT" w:eastAsia="en-US" w:bidi="ar-SA"/>
      </w:rPr>
    </w:lvl>
    <w:lvl w:ilvl="7" w:tplc="BCE08D4C">
      <w:numFmt w:val="bullet"/>
      <w:lvlText w:val="•"/>
      <w:lvlJc w:val="left"/>
      <w:pPr>
        <w:ind w:left="6906" w:hanging="360"/>
      </w:pPr>
      <w:rPr>
        <w:rFonts w:hint="default"/>
        <w:lang w:val="pt-PT" w:eastAsia="en-US" w:bidi="ar-SA"/>
      </w:rPr>
    </w:lvl>
    <w:lvl w:ilvl="8" w:tplc="1EC2480E">
      <w:numFmt w:val="bullet"/>
      <w:lvlText w:val="•"/>
      <w:lvlJc w:val="left"/>
      <w:pPr>
        <w:ind w:left="7797" w:hanging="360"/>
      </w:pPr>
      <w:rPr>
        <w:rFonts w:hint="default"/>
        <w:lang w:val="pt-PT" w:eastAsia="en-US" w:bidi="ar-SA"/>
      </w:rPr>
    </w:lvl>
  </w:abstractNum>
  <w:abstractNum w:abstractNumId="23" w15:restartNumberingAfterBreak="0">
    <w:nsid w:val="2A326E97"/>
    <w:multiLevelType w:val="hybridMultilevel"/>
    <w:tmpl w:val="E7BCBD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2AD27FE7"/>
    <w:multiLevelType w:val="hybridMultilevel"/>
    <w:tmpl w:val="D1F65BCA"/>
    <w:lvl w:ilvl="0" w:tplc="BE9031D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D9279FE"/>
    <w:multiLevelType w:val="hybridMultilevel"/>
    <w:tmpl w:val="4E5C95D8"/>
    <w:lvl w:ilvl="0" w:tplc="C73C036A">
      <w:start w:val="1"/>
      <w:numFmt w:val="decimal"/>
      <w:lvlText w:val="%1."/>
      <w:lvlJc w:val="left"/>
      <w:pPr>
        <w:ind w:left="720" w:hanging="360"/>
      </w:pPr>
      <w:rPr>
        <w:rFonts w:ascii="Calibri" w:hAnsi="Calibri" w:cs="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5B1746B"/>
    <w:multiLevelType w:val="multilevel"/>
    <w:tmpl w:val="B6A8C4CE"/>
    <w:lvl w:ilvl="0">
      <w:start w:val="5"/>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F82D44"/>
    <w:multiLevelType w:val="hybridMultilevel"/>
    <w:tmpl w:val="5AEC79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AD54698"/>
    <w:multiLevelType w:val="hybridMultilevel"/>
    <w:tmpl w:val="7504BD3C"/>
    <w:lvl w:ilvl="0" w:tplc="6BC2759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F80C0F"/>
    <w:multiLevelType w:val="hybridMultilevel"/>
    <w:tmpl w:val="BB3EAAB4"/>
    <w:lvl w:ilvl="0" w:tplc="04160013">
      <w:start w:val="1"/>
      <w:numFmt w:val="upperRoman"/>
      <w:lvlText w:val="%1."/>
      <w:lvlJc w:val="righ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15:restartNumberingAfterBreak="0">
    <w:nsid w:val="3B3D5242"/>
    <w:multiLevelType w:val="hybridMultilevel"/>
    <w:tmpl w:val="A4D4CE44"/>
    <w:lvl w:ilvl="0" w:tplc="2C8E8CC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1" w15:restartNumberingAfterBreak="0">
    <w:nsid w:val="3B88027E"/>
    <w:multiLevelType w:val="multilevel"/>
    <w:tmpl w:val="9C5AAFBA"/>
    <w:lvl w:ilvl="0">
      <w:numFmt w:val="bullet"/>
      <w:lvlText w:val="–"/>
      <w:lvlJc w:val="left"/>
      <w:pPr>
        <w:ind w:left="102" w:hanging="233"/>
      </w:pPr>
      <w:rPr>
        <w:rFonts w:ascii="Times New Roman" w:eastAsia="Times New Roman" w:hAnsi="Times New Roman" w:cs="Times New Roman" w:hint="default"/>
        <w:color w:val="1F2023"/>
        <w:spacing w:val="-14"/>
        <w:w w:val="99"/>
        <w:sz w:val="24"/>
        <w:szCs w:val="24"/>
        <w:lang w:val="pt-PT" w:eastAsia="en-US" w:bidi="ar-SA"/>
      </w:rPr>
    </w:lvl>
    <w:lvl w:ilvl="1">
      <w:start w:val="1"/>
      <w:numFmt w:val="decimal"/>
      <w:lvlText w:val="%2."/>
      <w:lvlJc w:val="left"/>
      <w:pPr>
        <w:ind w:left="360" w:hanging="360"/>
      </w:pPr>
      <w:rPr>
        <w:rFonts w:ascii="Times New Roman" w:eastAsia="Times New Roman" w:hAnsi="Times New Roman" w:cs="Times New Roman" w:hint="default"/>
        <w:b/>
        <w:bCs/>
        <w:spacing w:val="-1"/>
        <w:w w:val="99"/>
        <w:sz w:val="24"/>
        <w:szCs w:val="24"/>
        <w:lang w:val="pt-PT" w:eastAsia="en-US" w:bidi="ar-SA"/>
      </w:rPr>
    </w:lvl>
    <w:lvl w:ilvl="2">
      <w:start w:val="1"/>
      <w:numFmt w:val="decimal"/>
      <w:lvlText w:val="%2.%3"/>
      <w:lvlJc w:val="left"/>
      <w:pPr>
        <w:ind w:left="810" w:hanging="360"/>
      </w:pPr>
      <w:rPr>
        <w:rFonts w:ascii="Times New Roman" w:eastAsia="Times New Roman" w:hAnsi="Times New Roman" w:cs="Times New Roman" w:hint="default"/>
        <w:b/>
        <w:bCs/>
        <w:spacing w:val="-2"/>
        <w:w w:val="99"/>
        <w:sz w:val="24"/>
        <w:szCs w:val="24"/>
        <w:lang w:val="pt-PT" w:eastAsia="en-US" w:bidi="ar-SA"/>
      </w:rPr>
    </w:lvl>
    <w:lvl w:ilvl="3">
      <w:numFmt w:val="bullet"/>
      <w:lvlText w:val="•"/>
      <w:lvlJc w:val="left"/>
      <w:pPr>
        <w:ind w:left="2193" w:hanging="360"/>
      </w:pPr>
      <w:rPr>
        <w:rFonts w:hint="default"/>
        <w:lang w:val="pt-PT" w:eastAsia="en-US" w:bidi="ar-SA"/>
      </w:rPr>
    </w:lvl>
    <w:lvl w:ilvl="4">
      <w:numFmt w:val="bullet"/>
      <w:lvlText w:val="•"/>
      <w:lvlJc w:val="left"/>
      <w:pPr>
        <w:ind w:left="3206" w:hanging="360"/>
      </w:pPr>
      <w:rPr>
        <w:rFonts w:hint="default"/>
        <w:lang w:val="pt-PT" w:eastAsia="en-US" w:bidi="ar-SA"/>
      </w:rPr>
    </w:lvl>
    <w:lvl w:ilvl="5">
      <w:numFmt w:val="bullet"/>
      <w:lvlText w:val="•"/>
      <w:lvlJc w:val="left"/>
      <w:pPr>
        <w:ind w:left="4219" w:hanging="360"/>
      </w:pPr>
      <w:rPr>
        <w:rFonts w:hint="default"/>
        <w:lang w:val="pt-PT" w:eastAsia="en-US" w:bidi="ar-SA"/>
      </w:rPr>
    </w:lvl>
    <w:lvl w:ilvl="6">
      <w:numFmt w:val="bullet"/>
      <w:lvlText w:val="•"/>
      <w:lvlJc w:val="left"/>
      <w:pPr>
        <w:ind w:left="5233" w:hanging="360"/>
      </w:pPr>
      <w:rPr>
        <w:rFonts w:hint="default"/>
        <w:lang w:val="pt-PT" w:eastAsia="en-US" w:bidi="ar-SA"/>
      </w:rPr>
    </w:lvl>
    <w:lvl w:ilvl="7">
      <w:numFmt w:val="bullet"/>
      <w:lvlText w:val="•"/>
      <w:lvlJc w:val="left"/>
      <w:pPr>
        <w:ind w:left="6246" w:hanging="360"/>
      </w:pPr>
      <w:rPr>
        <w:rFonts w:hint="default"/>
        <w:lang w:val="pt-PT" w:eastAsia="en-US" w:bidi="ar-SA"/>
      </w:rPr>
    </w:lvl>
    <w:lvl w:ilvl="8">
      <w:numFmt w:val="bullet"/>
      <w:lvlText w:val="•"/>
      <w:lvlJc w:val="left"/>
      <w:pPr>
        <w:ind w:left="7259" w:hanging="360"/>
      </w:pPr>
      <w:rPr>
        <w:rFonts w:hint="default"/>
        <w:lang w:val="pt-PT" w:eastAsia="en-US" w:bidi="ar-SA"/>
      </w:rPr>
    </w:lvl>
  </w:abstractNum>
  <w:abstractNum w:abstractNumId="32" w15:restartNumberingAfterBreak="0">
    <w:nsid w:val="3BF01A13"/>
    <w:multiLevelType w:val="hybridMultilevel"/>
    <w:tmpl w:val="CA34B8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640A5E"/>
    <w:multiLevelType w:val="hybridMultilevel"/>
    <w:tmpl w:val="83106D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4" w15:restartNumberingAfterBreak="0">
    <w:nsid w:val="3CF24AF6"/>
    <w:multiLevelType w:val="hybridMultilevel"/>
    <w:tmpl w:val="0B7E30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D0E7051"/>
    <w:multiLevelType w:val="hybridMultilevel"/>
    <w:tmpl w:val="3C388470"/>
    <w:lvl w:ilvl="0" w:tplc="32DCAC6C">
      <w:start w:val="1"/>
      <w:numFmt w:val="decimal"/>
      <w:lvlText w:val="%1."/>
      <w:lvlJc w:val="left"/>
      <w:pPr>
        <w:ind w:left="1417" w:hanging="708"/>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15:restartNumberingAfterBreak="0">
    <w:nsid w:val="3D686F43"/>
    <w:multiLevelType w:val="hybridMultilevel"/>
    <w:tmpl w:val="AF3E5354"/>
    <w:lvl w:ilvl="0" w:tplc="FE6894C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15:restartNumberingAfterBreak="0">
    <w:nsid w:val="3EAE5699"/>
    <w:multiLevelType w:val="multilevel"/>
    <w:tmpl w:val="F8FE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FE222F"/>
    <w:multiLevelType w:val="multilevel"/>
    <w:tmpl w:val="BFB048A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5707C69"/>
    <w:multiLevelType w:val="multilevel"/>
    <w:tmpl w:val="0E169CEC"/>
    <w:lvl w:ilvl="0">
      <w:start w:val="5"/>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AE7D95"/>
    <w:multiLevelType w:val="hybridMultilevel"/>
    <w:tmpl w:val="12C0D32E"/>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58697889"/>
    <w:multiLevelType w:val="multilevel"/>
    <w:tmpl w:val="E1B21A6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4D34C93"/>
    <w:multiLevelType w:val="hybridMultilevel"/>
    <w:tmpl w:val="55088B68"/>
    <w:lvl w:ilvl="0" w:tplc="1500F59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15:restartNumberingAfterBreak="0">
    <w:nsid w:val="66D665E7"/>
    <w:multiLevelType w:val="hybridMultilevel"/>
    <w:tmpl w:val="35D8097C"/>
    <w:lvl w:ilvl="0" w:tplc="58FC49EA">
      <w:start w:val="4"/>
      <w:numFmt w:val="decimal"/>
      <w:suff w:val="nothing"/>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910587E"/>
    <w:multiLevelType w:val="hybridMultilevel"/>
    <w:tmpl w:val="22E294A2"/>
    <w:lvl w:ilvl="0" w:tplc="5778E7CE">
      <w:start w:val="1"/>
      <w:numFmt w:val="upperRoman"/>
      <w:suff w:val="nothing"/>
      <w:lvlText w:val="%1."/>
      <w:lvlJc w:val="righ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5" w15:restartNumberingAfterBreak="0">
    <w:nsid w:val="69A05CE4"/>
    <w:multiLevelType w:val="multilevel"/>
    <w:tmpl w:val="7CB25D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DD7FA7"/>
    <w:multiLevelType w:val="hybridMultilevel"/>
    <w:tmpl w:val="F04C1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B433D1F"/>
    <w:multiLevelType w:val="multilevel"/>
    <w:tmpl w:val="04DA6252"/>
    <w:lvl w:ilvl="0">
      <w:start w:val="1"/>
      <w:numFmt w:val="decimal"/>
      <w:lvlText w:val="%1."/>
      <w:lvlJc w:val="left"/>
      <w:pPr>
        <w:ind w:left="360" w:hanging="360"/>
      </w:p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8" w15:restartNumberingAfterBreak="0">
    <w:nsid w:val="6D4670E7"/>
    <w:multiLevelType w:val="hybridMultilevel"/>
    <w:tmpl w:val="28FCC15E"/>
    <w:lvl w:ilvl="0" w:tplc="C616ED8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9" w15:restartNumberingAfterBreak="0">
    <w:nsid w:val="6D813B24"/>
    <w:multiLevelType w:val="multilevel"/>
    <w:tmpl w:val="244852D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B72E6F"/>
    <w:multiLevelType w:val="multilevel"/>
    <w:tmpl w:val="166C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C26462"/>
    <w:multiLevelType w:val="multilevel"/>
    <w:tmpl w:val="875C7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0A65C41"/>
    <w:multiLevelType w:val="hybridMultilevel"/>
    <w:tmpl w:val="3968C596"/>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8EA07FA"/>
    <w:multiLevelType w:val="hybridMultilevel"/>
    <w:tmpl w:val="C9205B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A1A08D7"/>
    <w:multiLevelType w:val="hybridMultilevel"/>
    <w:tmpl w:val="E6FA9F4E"/>
    <w:lvl w:ilvl="0" w:tplc="4C269DC4">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6076A7"/>
    <w:multiLevelType w:val="multilevel"/>
    <w:tmpl w:val="4F863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CFB0E5B"/>
    <w:multiLevelType w:val="hybridMultilevel"/>
    <w:tmpl w:val="5F2C76A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40546063">
    <w:abstractNumId w:val="23"/>
  </w:num>
  <w:num w:numId="2" w16cid:durableId="1832790500">
    <w:abstractNumId w:val="0"/>
  </w:num>
  <w:num w:numId="3" w16cid:durableId="731005641">
    <w:abstractNumId w:val="1"/>
  </w:num>
  <w:num w:numId="4" w16cid:durableId="1645431617">
    <w:abstractNumId w:val="6"/>
  </w:num>
  <w:num w:numId="5" w16cid:durableId="96291845">
    <w:abstractNumId w:val="8"/>
  </w:num>
  <w:num w:numId="6" w16cid:durableId="849955469">
    <w:abstractNumId w:val="35"/>
  </w:num>
  <w:num w:numId="7" w16cid:durableId="592519470">
    <w:abstractNumId w:val="31"/>
  </w:num>
  <w:num w:numId="8" w16cid:durableId="774860318">
    <w:abstractNumId w:val="22"/>
  </w:num>
  <w:num w:numId="9" w16cid:durableId="14583355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747784">
    <w:abstractNumId w:val="21"/>
  </w:num>
  <w:num w:numId="11" w16cid:durableId="1802846779">
    <w:abstractNumId w:val="43"/>
  </w:num>
  <w:num w:numId="12" w16cid:durableId="2069959950">
    <w:abstractNumId w:val="40"/>
  </w:num>
  <w:num w:numId="13" w16cid:durableId="1934510089">
    <w:abstractNumId w:val="9"/>
  </w:num>
  <w:num w:numId="14" w16cid:durableId="1013989865">
    <w:abstractNumId w:val="52"/>
  </w:num>
  <w:num w:numId="15" w16cid:durableId="1007944623">
    <w:abstractNumId w:val="29"/>
  </w:num>
  <w:num w:numId="16" w16cid:durableId="2142838672">
    <w:abstractNumId w:val="3"/>
  </w:num>
  <w:num w:numId="17" w16cid:durableId="449209138">
    <w:abstractNumId w:val="44"/>
  </w:num>
  <w:num w:numId="18" w16cid:durableId="1103456962">
    <w:abstractNumId w:val="4"/>
  </w:num>
  <w:num w:numId="19" w16cid:durableId="576790374">
    <w:abstractNumId w:val="46"/>
  </w:num>
  <w:num w:numId="20" w16cid:durableId="1430469408">
    <w:abstractNumId w:val="19"/>
  </w:num>
  <w:num w:numId="21" w16cid:durableId="177738851">
    <w:abstractNumId w:val="11"/>
  </w:num>
  <w:num w:numId="22" w16cid:durableId="1583874987">
    <w:abstractNumId w:val="16"/>
  </w:num>
  <w:num w:numId="23" w16cid:durableId="1950695856">
    <w:abstractNumId w:val="28"/>
  </w:num>
  <w:num w:numId="24" w16cid:durableId="1207645665">
    <w:abstractNumId w:val="37"/>
  </w:num>
  <w:num w:numId="25" w16cid:durableId="1091513865">
    <w:abstractNumId w:val="12"/>
  </w:num>
  <w:num w:numId="26" w16cid:durableId="1592735906">
    <w:abstractNumId w:val="24"/>
  </w:num>
  <w:num w:numId="27" w16cid:durableId="1301614481">
    <w:abstractNumId w:val="51"/>
  </w:num>
  <w:num w:numId="28" w16cid:durableId="55251137">
    <w:abstractNumId w:val="48"/>
  </w:num>
  <w:num w:numId="29" w16cid:durableId="1877811480">
    <w:abstractNumId w:val="25"/>
  </w:num>
  <w:num w:numId="30" w16cid:durableId="1144006142">
    <w:abstractNumId w:val="34"/>
  </w:num>
  <w:num w:numId="31" w16cid:durableId="959579191">
    <w:abstractNumId w:val="30"/>
  </w:num>
  <w:num w:numId="32" w16cid:durableId="1840610898">
    <w:abstractNumId w:val="7"/>
  </w:num>
  <w:num w:numId="33" w16cid:durableId="1361738454">
    <w:abstractNumId w:val="20"/>
  </w:num>
  <w:num w:numId="34" w16cid:durableId="684211546">
    <w:abstractNumId w:val="45"/>
  </w:num>
  <w:num w:numId="35" w16cid:durableId="1408721553">
    <w:abstractNumId w:val="54"/>
  </w:num>
  <w:num w:numId="36" w16cid:durableId="399984883">
    <w:abstractNumId w:val="49"/>
  </w:num>
  <w:num w:numId="37" w16cid:durableId="1749225052">
    <w:abstractNumId w:val="5"/>
  </w:num>
  <w:num w:numId="38" w16cid:durableId="12340806">
    <w:abstractNumId w:val="33"/>
  </w:num>
  <w:num w:numId="39" w16cid:durableId="610672220">
    <w:abstractNumId w:val="26"/>
  </w:num>
  <w:num w:numId="40" w16cid:durableId="1666516593">
    <w:abstractNumId w:val="39"/>
  </w:num>
  <w:num w:numId="41" w16cid:durableId="1264536938">
    <w:abstractNumId w:val="36"/>
  </w:num>
  <w:num w:numId="42" w16cid:durableId="511378306">
    <w:abstractNumId w:val="53"/>
  </w:num>
  <w:num w:numId="43" w16cid:durableId="1286501967">
    <w:abstractNumId w:val="50"/>
  </w:num>
  <w:num w:numId="44" w16cid:durableId="2036617777">
    <w:abstractNumId w:val="13"/>
  </w:num>
  <w:num w:numId="45" w16cid:durableId="1579091965">
    <w:abstractNumId w:val="18"/>
  </w:num>
  <w:num w:numId="46" w16cid:durableId="940646630">
    <w:abstractNumId w:val="10"/>
  </w:num>
  <w:num w:numId="47" w16cid:durableId="1044670990">
    <w:abstractNumId w:val="41"/>
  </w:num>
  <w:num w:numId="48" w16cid:durableId="1663391946">
    <w:abstractNumId w:val="27"/>
  </w:num>
  <w:num w:numId="49" w16cid:durableId="318847834">
    <w:abstractNumId w:val="32"/>
  </w:num>
  <w:num w:numId="50" w16cid:durableId="1037899616">
    <w:abstractNumId w:val="56"/>
  </w:num>
  <w:num w:numId="51" w16cid:durableId="1770344939">
    <w:abstractNumId w:val="15"/>
  </w:num>
  <w:num w:numId="52" w16cid:durableId="1537160418">
    <w:abstractNumId w:val="42"/>
  </w:num>
  <w:num w:numId="53" w16cid:durableId="761992972">
    <w:abstractNumId w:val="17"/>
  </w:num>
  <w:num w:numId="54" w16cid:durableId="687757367">
    <w:abstractNumId w:val="2"/>
  </w:num>
  <w:num w:numId="55" w16cid:durableId="207181747">
    <w:abstractNumId w:val="14"/>
  </w:num>
  <w:num w:numId="56" w16cid:durableId="1294169457">
    <w:abstractNumId w:val="38"/>
  </w:num>
  <w:num w:numId="57" w16cid:durableId="785926355">
    <w:abstractNumId w:val="5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28"/>
    <w:rsid w:val="0000377A"/>
    <w:rsid w:val="00004CF1"/>
    <w:rsid w:val="000056C0"/>
    <w:rsid w:val="00013100"/>
    <w:rsid w:val="00013BDD"/>
    <w:rsid w:val="000146BD"/>
    <w:rsid w:val="00017511"/>
    <w:rsid w:val="000223DC"/>
    <w:rsid w:val="000236BF"/>
    <w:rsid w:val="00024E99"/>
    <w:rsid w:val="00031258"/>
    <w:rsid w:val="0004294E"/>
    <w:rsid w:val="00044AC9"/>
    <w:rsid w:val="0004531B"/>
    <w:rsid w:val="00045F24"/>
    <w:rsid w:val="000507A3"/>
    <w:rsid w:val="00053812"/>
    <w:rsid w:val="0005628E"/>
    <w:rsid w:val="00060665"/>
    <w:rsid w:val="00060C11"/>
    <w:rsid w:val="000618FD"/>
    <w:rsid w:val="00061982"/>
    <w:rsid w:val="00061FD8"/>
    <w:rsid w:val="00066C25"/>
    <w:rsid w:val="00072780"/>
    <w:rsid w:val="00072CA1"/>
    <w:rsid w:val="00072F6D"/>
    <w:rsid w:val="00086378"/>
    <w:rsid w:val="00095546"/>
    <w:rsid w:val="000A293B"/>
    <w:rsid w:val="000B05CE"/>
    <w:rsid w:val="000B258E"/>
    <w:rsid w:val="000B4733"/>
    <w:rsid w:val="000B7AAB"/>
    <w:rsid w:val="000C2D5B"/>
    <w:rsid w:val="000C3CDE"/>
    <w:rsid w:val="000C71B2"/>
    <w:rsid w:val="000D0501"/>
    <w:rsid w:val="000D623D"/>
    <w:rsid w:val="000E175C"/>
    <w:rsid w:val="000E27B7"/>
    <w:rsid w:val="000E294B"/>
    <w:rsid w:val="000E4329"/>
    <w:rsid w:val="000E4FA3"/>
    <w:rsid w:val="000E5970"/>
    <w:rsid w:val="000E5F87"/>
    <w:rsid w:val="000F036B"/>
    <w:rsid w:val="000F0B75"/>
    <w:rsid w:val="000F1514"/>
    <w:rsid w:val="000F1E99"/>
    <w:rsid w:val="000F596E"/>
    <w:rsid w:val="000F5F16"/>
    <w:rsid w:val="000F7084"/>
    <w:rsid w:val="00107704"/>
    <w:rsid w:val="00107DDF"/>
    <w:rsid w:val="0011109C"/>
    <w:rsid w:val="001153AC"/>
    <w:rsid w:val="0011747E"/>
    <w:rsid w:val="0012332A"/>
    <w:rsid w:val="00125D56"/>
    <w:rsid w:val="0013039D"/>
    <w:rsid w:val="001362C4"/>
    <w:rsid w:val="00145E83"/>
    <w:rsid w:val="00150FBB"/>
    <w:rsid w:val="001579E3"/>
    <w:rsid w:val="001652D1"/>
    <w:rsid w:val="00172296"/>
    <w:rsid w:val="00177F1B"/>
    <w:rsid w:val="0018120A"/>
    <w:rsid w:val="001915BD"/>
    <w:rsid w:val="001941BE"/>
    <w:rsid w:val="0019439F"/>
    <w:rsid w:val="00194EAC"/>
    <w:rsid w:val="00195155"/>
    <w:rsid w:val="00195F11"/>
    <w:rsid w:val="001A29B8"/>
    <w:rsid w:val="001B0A82"/>
    <w:rsid w:val="001B1B72"/>
    <w:rsid w:val="001B1CE2"/>
    <w:rsid w:val="001B53D0"/>
    <w:rsid w:val="001B6FCC"/>
    <w:rsid w:val="001C7723"/>
    <w:rsid w:val="001C7E8A"/>
    <w:rsid w:val="001D4F53"/>
    <w:rsid w:val="001D65E3"/>
    <w:rsid w:val="001E4C83"/>
    <w:rsid w:val="001E653B"/>
    <w:rsid w:val="001F5AF9"/>
    <w:rsid w:val="00201558"/>
    <w:rsid w:val="002046D7"/>
    <w:rsid w:val="00206D45"/>
    <w:rsid w:val="00215398"/>
    <w:rsid w:val="00220F68"/>
    <w:rsid w:val="00223542"/>
    <w:rsid w:val="00225FEF"/>
    <w:rsid w:val="00235B9D"/>
    <w:rsid w:val="0023799A"/>
    <w:rsid w:val="002402DF"/>
    <w:rsid w:val="00241A8A"/>
    <w:rsid w:val="00245E37"/>
    <w:rsid w:val="00245F04"/>
    <w:rsid w:val="002557FF"/>
    <w:rsid w:val="00262746"/>
    <w:rsid w:val="002671E4"/>
    <w:rsid w:val="002711B9"/>
    <w:rsid w:val="00273AF2"/>
    <w:rsid w:val="00276241"/>
    <w:rsid w:val="00282C4C"/>
    <w:rsid w:val="00285658"/>
    <w:rsid w:val="002963D6"/>
    <w:rsid w:val="00297B43"/>
    <w:rsid w:val="002A2EED"/>
    <w:rsid w:val="002B1CFD"/>
    <w:rsid w:val="002B2189"/>
    <w:rsid w:val="002B6599"/>
    <w:rsid w:val="002B7CF0"/>
    <w:rsid w:val="002C3DBD"/>
    <w:rsid w:val="002C7EC2"/>
    <w:rsid w:val="002E4B32"/>
    <w:rsid w:val="002E70E1"/>
    <w:rsid w:val="002F19E9"/>
    <w:rsid w:val="002F1D82"/>
    <w:rsid w:val="002F790C"/>
    <w:rsid w:val="00307FB1"/>
    <w:rsid w:val="00312A24"/>
    <w:rsid w:val="00315E3F"/>
    <w:rsid w:val="0031679B"/>
    <w:rsid w:val="00317DFD"/>
    <w:rsid w:val="00320363"/>
    <w:rsid w:val="00323BB2"/>
    <w:rsid w:val="003301E4"/>
    <w:rsid w:val="00330D94"/>
    <w:rsid w:val="003337BA"/>
    <w:rsid w:val="00334064"/>
    <w:rsid w:val="00351B2C"/>
    <w:rsid w:val="00353101"/>
    <w:rsid w:val="003554AD"/>
    <w:rsid w:val="0037718E"/>
    <w:rsid w:val="00380A1B"/>
    <w:rsid w:val="00383B87"/>
    <w:rsid w:val="00390D97"/>
    <w:rsid w:val="00393203"/>
    <w:rsid w:val="003944CF"/>
    <w:rsid w:val="003A0C48"/>
    <w:rsid w:val="003A6DDA"/>
    <w:rsid w:val="003B318F"/>
    <w:rsid w:val="003B419F"/>
    <w:rsid w:val="003B4D9B"/>
    <w:rsid w:val="003C18BB"/>
    <w:rsid w:val="003C315F"/>
    <w:rsid w:val="003C7096"/>
    <w:rsid w:val="003C782D"/>
    <w:rsid w:val="003D07F6"/>
    <w:rsid w:val="003D1B94"/>
    <w:rsid w:val="003D1E23"/>
    <w:rsid w:val="003D596A"/>
    <w:rsid w:val="003E11DE"/>
    <w:rsid w:val="003E3E7F"/>
    <w:rsid w:val="003E6BB2"/>
    <w:rsid w:val="003F2E9E"/>
    <w:rsid w:val="003F3407"/>
    <w:rsid w:val="003F6782"/>
    <w:rsid w:val="0040359C"/>
    <w:rsid w:val="004104DC"/>
    <w:rsid w:val="00414BFB"/>
    <w:rsid w:val="00415426"/>
    <w:rsid w:val="00415934"/>
    <w:rsid w:val="00427D63"/>
    <w:rsid w:val="00433291"/>
    <w:rsid w:val="00434FE1"/>
    <w:rsid w:val="00435FDC"/>
    <w:rsid w:val="004376EA"/>
    <w:rsid w:val="004428B4"/>
    <w:rsid w:val="0044451E"/>
    <w:rsid w:val="00450614"/>
    <w:rsid w:val="00455B1F"/>
    <w:rsid w:val="004571BE"/>
    <w:rsid w:val="00457369"/>
    <w:rsid w:val="00460358"/>
    <w:rsid w:val="004605E2"/>
    <w:rsid w:val="004608E8"/>
    <w:rsid w:val="00463CC0"/>
    <w:rsid w:val="004656E3"/>
    <w:rsid w:val="00472D18"/>
    <w:rsid w:val="00473B7A"/>
    <w:rsid w:val="004813C8"/>
    <w:rsid w:val="004932C9"/>
    <w:rsid w:val="00495724"/>
    <w:rsid w:val="004A3EEA"/>
    <w:rsid w:val="004C0D01"/>
    <w:rsid w:val="004C28DC"/>
    <w:rsid w:val="004D2252"/>
    <w:rsid w:val="004D4488"/>
    <w:rsid w:val="004D5B0C"/>
    <w:rsid w:val="004E0DB3"/>
    <w:rsid w:val="004E1D04"/>
    <w:rsid w:val="004E2115"/>
    <w:rsid w:val="004E6F15"/>
    <w:rsid w:val="00500CC6"/>
    <w:rsid w:val="00505855"/>
    <w:rsid w:val="00506D3D"/>
    <w:rsid w:val="00510A64"/>
    <w:rsid w:val="00510E77"/>
    <w:rsid w:val="005115E0"/>
    <w:rsid w:val="0051372D"/>
    <w:rsid w:val="0052021C"/>
    <w:rsid w:val="005259D4"/>
    <w:rsid w:val="00525C38"/>
    <w:rsid w:val="00526009"/>
    <w:rsid w:val="005341C6"/>
    <w:rsid w:val="005366C7"/>
    <w:rsid w:val="00536EAC"/>
    <w:rsid w:val="00537971"/>
    <w:rsid w:val="00541D5E"/>
    <w:rsid w:val="00544446"/>
    <w:rsid w:val="00547323"/>
    <w:rsid w:val="00551367"/>
    <w:rsid w:val="00555569"/>
    <w:rsid w:val="005638BC"/>
    <w:rsid w:val="00567750"/>
    <w:rsid w:val="0057050A"/>
    <w:rsid w:val="00571BA2"/>
    <w:rsid w:val="005721CB"/>
    <w:rsid w:val="00577154"/>
    <w:rsid w:val="00580747"/>
    <w:rsid w:val="00583AE7"/>
    <w:rsid w:val="0058597B"/>
    <w:rsid w:val="00586BC0"/>
    <w:rsid w:val="00586C85"/>
    <w:rsid w:val="00587387"/>
    <w:rsid w:val="00593C9C"/>
    <w:rsid w:val="0059402F"/>
    <w:rsid w:val="00595445"/>
    <w:rsid w:val="005955B3"/>
    <w:rsid w:val="00596A15"/>
    <w:rsid w:val="005A2D60"/>
    <w:rsid w:val="005B0E7B"/>
    <w:rsid w:val="005B26A9"/>
    <w:rsid w:val="005B301C"/>
    <w:rsid w:val="005B326A"/>
    <w:rsid w:val="005C70FD"/>
    <w:rsid w:val="005D2319"/>
    <w:rsid w:val="005D2F42"/>
    <w:rsid w:val="005D59F6"/>
    <w:rsid w:val="005D62AA"/>
    <w:rsid w:val="005E2B60"/>
    <w:rsid w:val="005E5519"/>
    <w:rsid w:val="005E57BC"/>
    <w:rsid w:val="005E7C0D"/>
    <w:rsid w:val="005F0487"/>
    <w:rsid w:val="005F12CF"/>
    <w:rsid w:val="005F38E4"/>
    <w:rsid w:val="005F390B"/>
    <w:rsid w:val="005F7D18"/>
    <w:rsid w:val="00604345"/>
    <w:rsid w:val="00607D6B"/>
    <w:rsid w:val="006163A5"/>
    <w:rsid w:val="006169B9"/>
    <w:rsid w:val="00617D34"/>
    <w:rsid w:val="006217D0"/>
    <w:rsid w:val="006230F7"/>
    <w:rsid w:val="00625F31"/>
    <w:rsid w:val="006267D1"/>
    <w:rsid w:val="00627293"/>
    <w:rsid w:val="006330BB"/>
    <w:rsid w:val="00637709"/>
    <w:rsid w:val="00643184"/>
    <w:rsid w:val="006439A4"/>
    <w:rsid w:val="006456AC"/>
    <w:rsid w:val="00652A2C"/>
    <w:rsid w:val="00653DF3"/>
    <w:rsid w:val="0065627E"/>
    <w:rsid w:val="0065697D"/>
    <w:rsid w:val="00656F4A"/>
    <w:rsid w:val="006640F3"/>
    <w:rsid w:val="0066545B"/>
    <w:rsid w:val="00667A03"/>
    <w:rsid w:val="00673D93"/>
    <w:rsid w:val="006757CE"/>
    <w:rsid w:val="00677104"/>
    <w:rsid w:val="00681DC4"/>
    <w:rsid w:val="006A265B"/>
    <w:rsid w:val="006A585A"/>
    <w:rsid w:val="006A5ACA"/>
    <w:rsid w:val="006B15AF"/>
    <w:rsid w:val="006B7478"/>
    <w:rsid w:val="006C3A58"/>
    <w:rsid w:val="006C6C4C"/>
    <w:rsid w:val="006C7EE0"/>
    <w:rsid w:val="006D04D8"/>
    <w:rsid w:val="006D300D"/>
    <w:rsid w:val="006D3227"/>
    <w:rsid w:val="006D3AF4"/>
    <w:rsid w:val="006D7FD0"/>
    <w:rsid w:val="006E2D1B"/>
    <w:rsid w:val="006E432B"/>
    <w:rsid w:val="006E755E"/>
    <w:rsid w:val="006F3DF1"/>
    <w:rsid w:val="00700376"/>
    <w:rsid w:val="00703CC6"/>
    <w:rsid w:val="0071706D"/>
    <w:rsid w:val="00721A29"/>
    <w:rsid w:val="00721D2C"/>
    <w:rsid w:val="00726919"/>
    <w:rsid w:val="007466EF"/>
    <w:rsid w:val="00746D02"/>
    <w:rsid w:val="007550F0"/>
    <w:rsid w:val="00755370"/>
    <w:rsid w:val="00760453"/>
    <w:rsid w:val="007644EA"/>
    <w:rsid w:val="007738F1"/>
    <w:rsid w:val="007855FA"/>
    <w:rsid w:val="00786634"/>
    <w:rsid w:val="00793C7D"/>
    <w:rsid w:val="00794273"/>
    <w:rsid w:val="007A4491"/>
    <w:rsid w:val="007B5522"/>
    <w:rsid w:val="007C02E4"/>
    <w:rsid w:val="007C0F01"/>
    <w:rsid w:val="007C20EE"/>
    <w:rsid w:val="007C2D98"/>
    <w:rsid w:val="007C2E61"/>
    <w:rsid w:val="007C4A32"/>
    <w:rsid w:val="007D14D9"/>
    <w:rsid w:val="007D2D6C"/>
    <w:rsid w:val="007E389D"/>
    <w:rsid w:val="007F10C2"/>
    <w:rsid w:val="007F334D"/>
    <w:rsid w:val="00802B6B"/>
    <w:rsid w:val="00804568"/>
    <w:rsid w:val="00806FF6"/>
    <w:rsid w:val="008112D3"/>
    <w:rsid w:val="00811822"/>
    <w:rsid w:val="00811E16"/>
    <w:rsid w:val="00822E66"/>
    <w:rsid w:val="00822EC0"/>
    <w:rsid w:val="008269BC"/>
    <w:rsid w:val="00826BA6"/>
    <w:rsid w:val="008303F3"/>
    <w:rsid w:val="0083229D"/>
    <w:rsid w:val="00832317"/>
    <w:rsid w:val="00833126"/>
    <w:rsid w:val="008338FF"/>
    <w:rsid w:val="00833C6B"/>
    <w:rsid w:val="008354E6"/>
    <w:rsid w:val="00836F3F"/>
    <w:rsid w:val="0084205A"/>
    <w:rsid w:val="00850CAD"/>
    <w:rsid w:val="008630AB"/>
    <w:rsid w:val="008672A6"/>
    <w:rsid w:val="00872089"/>
    <w:rsid w:val="00873D82"/>
    <w:rsid w:val="0087480B"/>
    <w:rsid w:val="008778CF"/>
    <w:rsid w:val="00883920"/>
    <w:rsid w:val="008839C7"/>
    <w:rsid w:val="008840BF"/>
    <w:rsid w:val="0088516B"/>
    <w:rsid w:val="00886E94"/>
    <w:rsid w:val="00892412"/>
    <w:rsid w:val="008926E2"/>
    <w:rsid w:val="00893982"/>
    <w:rsid w:val="0089545C"/>
    <w:rsid w:val="008B3E08"/>
    <w:rsid w:val="008B7CF2"/>
    <w:rsid w:val="008B7DFD"/>
    <w:rsid w:val="008C4C77"/>
    <w:rsid w:val="008D1060"/>
    <w:rsid w:val="008D552C"/>
    <w:rsid w:val="008D740E"/>
    <w:rsid w:val="008D76F5"/>
    <w:rsid w:val="008E5B9C"/>
    <w:rsid w:val="008F106D"/>
    <w:rsid w:val="008F4ECA"/>
    <w:rsid w:val="008F5C5A"/>
    <w:rsid w:val="008F7D97"/>
    <w:rsid w:val="00900165"/>
    <w:rsid w:val="00902C8F"/>
    <w:rsid w:val="00907CDE"/>
    <w:rsid w:val="009106E6"/>
    <w:rsid w:val="0091136F"/>
    <w:rsid w:val="00917121"/>
    <w:rsid w:val="00917533"/>
    <w:rsid w:val="00937C4D"/>
    <w:rsid w:val="00941076"/>
    <w:rsid w:val="00944A4A"/>
    <w:rsid w:val="009518B7"/>
    <w:rsid w:val="009526E1"/>
    <w:rsid w:val="0095655E"/>
    <w:rsid w:val="00961BE3"/>
    <w:rsid w:val="00964917"/>
    <w:rsid w:val="00964BE0"/>
    <w:rsid w:val="00965C30"/>
    <w:rsid w:val="0096750E"/>
    <w:rsid w:val="009701C6"/>
    <w:rsid w:val="00970976"/>
    <w:rsid w:val="00971377"/>
    <w:rsid w:val="00975C29"/>
    <w:rsid w:val="00977040"/>
    <w:rsid w:val="00984426"/>
    <w:rsid w:val="0098589B"/>
    <w:rsid w:val="009865BE"/>
    <w:rsid w:val="009932B5"/>
    <w:rsid w:val="00994C71"/>
    <w:rsid w:val="009960B1"/>
    <w:rsid w:val="009A0F19"/>
    <w:rsid w:val="009A578E"/>
    <w:rsid w:val="009B4087"/>
    <w:rsid w:val="009C0C46"/>
    <w:rsid w:val="009C37AF"/>
    <w:rsid w:val="009C4AEE"/>
    <w:rsid w:val="009C5AF4"/>
    <w:rsid w:val="009D4AB7"/>
    <w:rsid w:val="009D5C76"/>
    <w:rsid w:val="009E0824"/>
    <w:rsid w:val="009E1464"/>
    <w:rsid w:val="009E16C1"/>
    <w:rsid w:val="009E3C6A"/>
    <w:rsid w:val="009E3EA6"/>
    <w:rsid w:val="009E3FBF"/>
    <w:rsid w:val="009E500E"/>
    <w:rsid w:val="009F08D7"/>
    <w:rsid w:val="009F21DC"/>
    <w:rsid w:val="00A01928"/>
    <w:rsid w:val="00A102F9"/>
    <w:rsid w:val="00A10824"/>
    <w:rsid w:val="00A11AB9"/>
    <w:rsid w:val="00A15108"/>
    <w:rsid w:val="00A15492"/>
    <w:rsid w:val="00A15850"/>
    <w:rsid w:val="00A23DE6"/>
    <w:rsid w:val="00A25926"/>
    <w:rsid w:val="00A3203D"/>
    <w:rsid w:val="00A3250B"/>
    <w:rsid w:val="00A35589"/>
    <w:rsid w:val="00A36D36"/>
    <w:rsid w:val="00A37AFE"/>
    <w:rsid w:val="00A446E5"/>
    <w:rsid w:val="00A5040C"/>
    <w:rsid w:val="00A50C67"/>
    <w:rsid w:val="00A5274D"/>
    <w:rsid w:val="00A5677C"/>
    <w:rsid w:val="00A62251"/>
    <w:rsid w:val="00A6727C"/>
    <w:rsid w:val="00A71373"/>
    <w:rsid w:val="00A82AD9"/>
    <w:rsid w:val="00A83EC1"/>
    <w:rsid w:val="00A84381"/>
    <w:rsid w:val="00A873CB"/>
    <w:rsid w:val="00A90553"/>
    <w:rsid w:val="00A964C5"/>
    <w:rsid w:val="00AA39A1"/>
    <w:rsid w:val="00AB196C"/>
    <w:rsid w:val="00AB2A6F"/>
    <w:rsid w:val="00AB4D95"/>
    <w:rsid w:val="00AB68B8"/>
    <w:rsid w:val="00AB6E97"/>
    <w:rsid w:val="00AC0C48"/>
    <w:rsid w:val="00AC0C79"/>
    <w:rsid w:val="00AC2F79"/>
    <w:rsid w:val="00AC7F34"/>
    <w:rsid w:val="00AE3EAA"/>
    <w:rsid w:val="00AE6830"/>
    <w:rsid w:val="00AF0769"/>
    <w:rsid w:val="00AF1AEF"/>
    <w:rsid w:val="00AF4434"/>
    <w:rsid w:val="00AF5D3C"/>
    <w:rsid w:val="00B05E6D"/>
    <w:rsid w:val="00B07C39"/>
    <w:rsid w:val="00B165F0"/>
    <w:rsid w:val="00B1797B"/>
    <w:rsid w:val="00B20F63"/>
    <w:rsid w:val="00B329EF"/>
    <w:rsid w:val="00B34258"/>
    <w:rsid w:val="00B343BE"/>
    <w:rsid w:val="00B35356"/>
    <w:rsid w:val="00B36F23"/>
    <w:rsid w:val="00B37F6A"/>
    <w:rsid w:val="00B42238"/>
    <w:rsid w:val="00B453C9"/>
    <w:rsid w:val="00B51031"/>
    <w:rsid w:val="00B5386B"/>
    <w:rsid w:val="00B540B2"/>
    <w:rsid w:val="00B54AF0"/>
    <w:rsid w:val="00B56BB1"/>
    <w:rsid w:val="00B5715D"/>
    <w:rsid w:val="00B60BF8"/>
    <w:rsid w:val="00B6430E"/>
    <w:rsid w:val="00B66718"/>
    <w:rsid w:val="00B67B2F"/>
    <w:rsid w:val="00B700C2"/>
    <w:rsid w:val="00B7215A"/>
    <w:rsid w:val="00B72E70"/>
    <w:rsid w:val="00B73EB8"/>
    <w:rsid w:val="00B74338"/>
    <w:rsid w:val="00B74F03"/>
    <w:rsid w:val="00B76828"/>
    <w:rsid w:val="00B775EB"/>
    <w:rsid w:val="00B83A26"/>
    <w:rsid w:val="00B85441"/>
    <w:rsid w:val="00B86089"/>
    <w:rsid w:val="00B9462E"/>
    <w:rsid w:val="00B958E2"/>
    <w:rsid w:val="00B970E5"/>
    <w:rsid w:val="00BA04F5"/>
    <w:rsid w:val="00BA1CC1"/>
    <w:rsid w:val="00BA50E2"/>
    <w:rsid w:val="00BA53FE"/>
    <w:rsid w:val="00BB162C"/>
    <w:rsid w:val="00BD17BB"/>
    <w:rsid w:val="00BD5E31"/>
    <w:rsid w:val="00BE1F7A"/>
    <w:rsid w:val="00BE4EFB"/>
    <w:rsid w:val="00BE62AD"/>
    <w:rsid w:val="00BF0E7D"/>
    <w:rsid w:val="00BF0F50"/>
    <w:rsid w:val="00C009BB"/>
    <w:rsid w:val="00C019D8"/>
    <w:rsid w:val="00C033FE"/>
    <w:rsid w:val="00C15887"/>
    <w:rsid w:val="00C16295"/>
    <w:rsid w:val="00C2461A"/>
    <w:rsid w:val="00C24A81"/>
    <w:rsid w:val="00C26034"/>
    <w:rsid w:val="00C31CF9"/>
    <w:rsid w:val="00C3746A"/>
    <w:rsid w:val="00C41591"/>
    <w:rsid w:val="00C420CB"/>
    <w:rsid w:val="00C507F9"/>
    <w:rsid w:val="00C50CC8"/>
    <w:rsid w:val="00C53F4A"/>
    <w:rsid w:val="00C6249D"/>
    <w:rsid w:val="00C6261D"/>
    <w:rsid w:val="00C66E55"/>
    <w:rsid w:val="00C80E8E"/>
    <w:rsid w:val="00C81365"/>
    <w:rsid w:val="00C82A4A"/>
    <w:rsid w:val="00C82B46"/>
    <w:rsid w:val="00C87868"/>
    <w:rsid w:val="00C94BF5"/>
    <w:rsid w:val="00C95BE9"/>
    <w:rsid w:val="00CA07F3"/>
    <w:rsid w:val="00CA46A2"/>
    <w:rsid w:val="00CB1867"/>
    <w:rsid w:val="00CB1FAE"/>
    <w:rsid w:val="00CB31E3"/>
    <w:rsid w:val="00CB3EC1"/>
    <w:rsid w:val="00CB4723"/>
    <w:rsid w:val="00CB54B7"/>
    <w:rsid w:val="00CB6136"/>
    <w:rsid w:val="00CC0015"/>
    <w:rsid w:val="00CC07D6"/>
    <w:rsid w:val="00CC7D2B"/>
    <w:rsid w:val="00CD139F"/>
    <w:rsid w:val="00CD565A"/>
    <w:rsid w:val="00CE0495"/>
    <w:rsid w:val="00CE137A"/>
    <w:rsid w:val="00CE44DF"/>
    <w:rsid w:val="00CE6D84"/>
    <w:rsid w:val="00D01F07"/>
    <w:rsid w:val="00D03DCB"/>
    <w:rsid w:val="00D06652"/>
    <w:rsid w:val="00D109DC"/>
    <w:rsid w:val="00D12CF5"/>
    <w:rsid w:val="00D204E9"/>
    <w:rsid w:val="00D214F5"/>
    <w:rsid w:val="00D21B2E"/>
    <w:rsid w:val="00D21FF7"/>
    <w:rsid w:val="00D247D9"/>
    <w:rsid w:val="00D25CBD"/>
    <w:rsid w:val="00D27283"/>
    <w:rsid w:val="00D314FB"/>
    <w:rsid w:val="00D317CB"/>
    <w:rsid w:val="00D34431"/>
    <w:rsid w:val="00D34530"/>
    <w:rsid w:val="00D37707"/>
    <w:rsid w:val="00D4423B"/>
    <w:rsid w:val="00D5091F"/>
    <w:rsid w:val="00D51A54"/>
    <w:rsid w:val="00D554DE"/>
    <w:rsid w:val="00D63274"/>
    <w:rsid w:val="00D65438"/>
    <w:rsid w:val="00D67E49"/>
    <w:rsid w:val="00D75186"/>
    <w:rsid w:val="00D7596F"/>
    <w:rsid w:val="00D910B1"/>
    <w:rsid w:val="00D96999"/>
    <w:rsid w:val="00DA0C31"/>
    <w:rsid w:val="00DA1EF4"/>
    <w:rsid w:val="00DA2F65"/>
    <w:rsid w:val="00DA7B29"/>
    <w:rsid w:val="00DA7C10"/>
    <w:rsid w:val="00DB32FB"/>
    <w:rsid w:val="00DC115D"/>
    <w:rsid w:val="00DD55E4"/>
    <w:rsid w:val="00DD6BED"/>
    <w:rsid w:val="00DE3ACE"/>
    <w:rsid w:val="00DE4AAA"/>
    <w:rsid w:val="00DF02A1"/>
    <w:rsid w:val="00DF1BF2"/>
    <w:rsid w:val="00DF311C"/>
    <w:rsid w:val="00DF3DD9"/>
    <w:rsid w:val="00E000ED"/>
    <w:rsid w:val="00E04962"/>
    <w:rsid w:val="00E0772C"/>
    <w:rsid w:val="00E077CD"/>
    <w:rsid w:val="00E11E49"/>
    <w:rsid w:val="00E1440D"/>
    <w:rsid w:val="00E14FD5"/>
    <w:rsid w:val="00E326CE"/>
    <w:rsid w:val="00E33A56"/>
    <w:rsid w:val="00E35056"/>
    <w:rsid w:val="00E35FEE"/>
    <w:rsid w:val="00E43233"/>
    <w:rsid w:val="00E46BDF"/>
    <w:rsid w:val="00E503FB"/>
    <w:rsid w:val="00E55660"/>
    <w:rsid w:val="00E55E04"/>
    <w:rsid w:val="00E62BE3"/>
    <w:rsid w:val="00E63FDF"/>
    <w:rsid w:val="00E65616"/>
    <w:rsid w:val="00E74EC2"/>
    <w:rsid w:val="00E77D7C"/>
    <w:rsid w:val="00E87952"/>
    <w:rsid w:val="00E90038"/>
    <w:rsid w:val="00E90732"/>
    <w:rsid w:val="00E915BD"/>
    <w:rsid w:val="00EA08F2"/>
    <w:rsid w:val="00EA1C42"/>
    <w:rsid w:val="00EA64D3"/>
    <w:rsid w:val="00EB675B"/>
    <w:rsid w:val="00EC25B9"/>
    <w:rsid w:val="00EC272C"/>
    <w:rsid w:val="00EC2C6D"/>
    <w:rsid w:val="00EC4D40"/>
    <w:rsid w:val="00EC5C7D"/>
    <w:rsid w:val="00EC71F0"/>
    <w:rsid w:val="00EC7F33"/>
    <w:rsid w:val="00ED150A"/>
    <w:rsid w:val="00EF5211"/>
    <w:rsid w:val="00F008C5"/>
    <w:rsid w:val="00F013DC"/>
    <w:rsid w:val="00F01FD1"/>
    <w:rsid w:val="00F0391A"/>
    <w:rsid w:val="00F06429"/>
    <w:rsid w:val="00F12F70"/>
    <w:rsid w:val="00F179E8"/>
    <w:rsid w:val="00F21C7F"/>
    <w:rsid w:val="00F26175"/>
    <w:rsid w:val="00F338FF"/>
    <w:rsid w:val="00F3586C"/>
    <w:rsid w:val="00F61411"/>
    <w:rsid w:val="00F653C0"/>
    <w:rsid w:val="00F6730E"/>
    <w:rsid w:val="00F71E4C"/>
    <w:rsid w:val="00F729A1"/>
    <w:rsid w:val="00F7318B"/>
    <w:rsid w:val="00F7383A"/>
    <w:rsid w:val="00F75A79"/>
    <w:rsid w:val="00F8549B"/>
    <w:rsid w:val="00F85BE4"/>
    <w:rsid w:val="00F9236D"/>
    <w:rsid w:val="00F9442D"/>
    <w:rsid w:val="00F95EC1"/>
    <w:rsid w:val="00F95FFB"/>
    <w:rsid w:val="00FA008A"/>
    <w:rsid w:val="00FA077E"/>
    <w:rsid w:val="00FA2DBD"/>
    <w:rsid w:val="00FA37FF"/>
    <w:rsid w:val="00FB1508"/>
    <w:rsid w:val="00FB728B"/>
    <w:rsid w:val="00FC1E96"/>
    <w:rsid w:val="00FD4D4E"/>
    <w:rsid w:val="00FD57AF"/>
    <w:rsid w:val="00FD7608"/>
    <w:rsid w:val="00FE0530"/>
    <w:rsid w:val="00FE1A96"/>
    <w:rsid w:val="00FF2E84"/>
    <w:rsid w:val="00FF30DB"/>
    <w:rsid w:val="00FF5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BAF1A"/>
  <w15:chartTrackingRefBased/>
  <w15:docId w15:val="{7A59C096-69D2-4E42-84DD-BC78562F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04"/>
    <w:pPr>
      <w:spacing w:after="0" w:line="240" w:lineRule="auto"/>
    </w:pPr>
    <w:rPr>
      <w:rFonts w:ascii="Times New Roman" w:eastAsia="Times New Roman" w:hAnsi="Times New Roman" w:cs="Times New Roman"/>
      <w:sz w:val="24"/>
      <w:szCs w:val="24"/>
      <w:lang w:eastAsia="pt-BR"/>
    </w:rPr>
  </w:style>
  <w:style w:type="paragraph" w:styleId="Ttulo1">
    <w:name w:val="heading 1"/>
    <w:aliases w:val="Título 1.1"/>
    <w:basedOn w:val="Normal"/>
    <w:next w:val="Normal"/>
    <w:link w:val="Ttulo1Char"/>
    <w:uiPriority w:val="9"/>
    <w:qFormat/>
    <w:rsid w:val="00E14FD5"/>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iPriority w:val="9"/>
    <w:unhideWhenUsed/>
    <w:qFormat/>
    <w:rsid w:val="00971377"/>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Corpodetexto"/>
    <w:link w:val="Ttulo3Char"/>
    <w:uiPriority w:val="9"/>
    <w:qFormat/>
    <w:rsid w:val="004932C9"/>
    <w:pPr>
      <w:tabs>
        <w:tab w:val="num" w:pos="0"/>
      </w:tabs>
      <w:suppressAutoHyphens/>
      <w:spacing w:before="100" w:after="100"/>
      <w:ind w:left="720" w:hanging="720"/>
      <w:outlineLvl w:val="2"/>
    </w:pPr>
    <w:rPr>
      <w:b/>
      <w:bCs/>
      <w:kern w:val="1"/>
      <w:sz w:val="27"/>
      <w:szCs w:val="27"/>
      <w:lang w:eastAsia="zh-CN"/>
    </w:rPr>
  </w:style>
  <w:style w:type="paragraph" w:styleId="Ttulo4">
    <w:name w:val="heading 4"/>
    <w:basedOn w:val="Normal"/>
    <w:next w:val="Normal"/>
    <w:link w:val="Ttulo4Char"/>
    <w:uiPriority w:val="9"/>
    <w:semiHidden/>
    <w:unhideWhenUsed/>
    <w:qFormat/>
    <w:rsid w:val="00673D93"/>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Нумерованый список,List Paragraph1,ПАРАГРАФ,для моей работы,маркированный,Bullets,List Paragraph (numbered (a)),NUMBERED PARAGRAPH,List Paragraph 1,List_Paragraph,Multilevel para_II,Akapit z listą BS,IBL List Paragraph"/>
    <w:basedOn w:val="Normal"/>
    <w:link w:val="PargrafodaListaChar"/>
    <w:uiPriority w:val="34"/>
    <w:qFormat/>
    <w:rsid w:val="00B76828"/>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uiPriority w:val="99"/>
    <w:rsid w:val="00B76828"/>
    <w:rPr>
      <w:color w:val="000080"/>
      <w:u w:val="single"/>
    </w:rPr>
  </w:style>
  <w:style w:type="character" w:styleId="Forte">
    <w:name w:val="Strong"/>
    <w:qFormat/>
    <w:rsid w:val="00B76828"/>
    <w:rPr>
      <w:b/>
      <w:bCs/>
    </w:rPr>
  </w:style>
  <w:style w:type="paragraph" w:styleId="NormalWeb">
    <w:name w:val="Normal (Web)"/>
    <w:basedOn w:val="Normal"/>
    <w:uiPriority w:val="99"/>
    <w:unhideWhenUsed/>
    <w:rsid w:val="008303F3"/>
    <w:pPr>
      <w:spacing w:before="100" w:beforeAutospacing="1" w:after="100" w:afterAutospacing="1"/>
    </w:pPr>
  </w:style>
  <w:style w:type="character" w:styleId="MenoPendente">
    <w:name w:val="Unresolved Mention"/>
    <w:basedOn w:val="Fontepargpadro"/>
    <w:uiPriority w:val="99"/>
    <w:semiHidden/>
    <w:unhideWhenUsed/>
    <w:rsid w:val="0088516B"/>
    <w:rPr>
      <w:color w:val="605E5C"/>
      <w:shd w:val="clear" w:color="auto" w:fill="E1DFDD"/>
    </w:rPr>
  </w:style>
  <w:style w:type="paragraph" w:styleId="Cabealho">
    <w:name w:val="header"/>
    <w:basedOn w:val="Normal"/>
    <w:link w:val="CabealhoChar"/>
    <w:uiPriority w:val="99"/>
    <w:unhideWhenUsed/>
    <w:rsid w:val="0054732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7323"/>
    <w:rPr>
      <w:lang w:val="en-US"/>
    </w:rPr>
  </w:style>
  <w:style w:type="paragraph" w:styleId="Rodap">
    <w:name w:val="footer"/>
    <w:basedOn w:val="Normal"/>
    <w:link w:val="RodapChar"/>
    <w:uiPriority w:val="99"/>
    <w:unhideWhenUsed/>
    <w:rsid w:val="0054732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7323"/>
    <w:rPr>
      <w:lang w:val="en-US"/>
    </w:rPr>
  </w:style>
  <w:style w:type="paragraph" w:styleId="Textodenotaderodap">
    <w:name w:val="footnote text"/>
    <w:aliases w:val="fn,ALTS FOOTNOTE,Texto de rodapé Char Char,Texto de rodapé Char,Texto de rodapé,Footnote Text Char Char Char Char Char,Footnote Text Char Char Char Char,Footnote reference,FA Fu,Footnote Text Char Char Char,Footnote Text Cha,Ca"/>
    <w:basedOn w:val="Normal"/>
    <w:link w:val="TextodenotaderodapChar"/>
    <w:uiPriority w:val="99"/>
    <w:unhideWhenUsed/>
    <w:rsid w:val="00FE0530"/>
    <w:rPr>
      <w:rFonts w:asciiTheme="minorHAnsi" w:eastAsiaTheme="minorHAnsi" w:hAnsiTheme="minorHAnsi" w:cstheme="minorBidi"/>
      <w:sz w:val="20"/>
      <w:szCs w:val="20"/>
      <w:lang w:eastAsia="en-US"/>
    </w:rPr>
  </w:style>
  <w:style w:type="character" w:customStyle="1" w:styleId="TextodenotaderodapChar">
    <w:name w:val="Texto de nota de rodapé Char"/>
    <w:aliases w:val="fn Char,ALTS FOOTNOTE Char,Texto de rodapé Char Char Char,Texto de rodapé Char Char1,Texto de rodapé Char1,Footnote Text Char Char Char Char Char Char,Footnote Text Char Char Char Char Char1,Footnote reference Char,Ca Char"/>
    <w:basedOn w:val="Fontepargpadro"/>
    <w:link w:val="Textodenotaderodap"/>
    <w:uiPriority w:val="99"/>
    <w:rsid w:val="00FE0530"/>
    <w:rPr>
      <w:sz w:val="20"/>
      <w:szCs w:val="20"/>
      <w:lang w:val="en-US"/>
    </w:rPr>
  </w:style>
  <w:style w:type="character" w:styleId="Refdenotaderodap">
    <w:name w:val="footnote reference"/>
    <w:aliases w:val="Ref. de nota de rodapé citacao"/>
    <w:basedOn w:val="Fontepargpadro"/>
    <w:uiPriority w:val="99"/>
    <w:qFormat/>
    <w:rsid w:val="00FE0530"/>
    <w:rPr>
      <w:vertAlign w:val="superscript"/>
    </w:rPr>
  </w:style>
  <w:style w:type="paragraph" w:styleId="SemEspaamento">
    <w:name w:val="No Spacing"/>
    <w:aliases w:val="TEXTO abnt"/>
    <w:link w:val="SemEspaamentoChar"/>
    <w:uiPriority w:val="1"/>
    <w:qFormat/>
    <w:rsid w:val="00C009BB"/>
    <w:pPr>
      <w:spacing w:after="0" w:line="240" w:lineRule="auto"/>
    </w:pPr>
  </w:style>
  <w:style w:type="paragraph" w:styleId="Corpodetexto">
    <w:name w:val="Body Text"/>
    <w:basedOn w:val="Normal"/>
    <w:link w:val="CorpodetextoChar"/>
    <w:uiPriority w:val="1"/>
    <w:unhideWhenUsed/>
    <w:qFormat/>
    <w:rsid w:val="00DA1EF4"/>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DA1EF4"/>
  </w:style>
  <w:style w:type="character" w:customStyle="1" w:styleId="Ttulo2Char">
    <w:name w:val="Título 2 Char"/>
    <w:basedOn w:val="Fontepargpadro"/>
    <w:link w:val="Ttulo2"/>
    <w:uiPriority w:val="9"/>
    <w:rsid w:val="00971377"/>
    <w:rPr>
      <w:rFonts w:asciiTheme="majorHAnsi" w:eastAsiaTheme="majorEastAsia" w:hAnsiTheme="majorHAnsi" w:cstheme="majorBidi"/>
      <w:color w:val="2F5496" w:themeColor="accent1" w:themeShade="BF"/>
      <w:sz w:val="26"/>
      <w:szCs w:val="26"/>
    </w:rPr>
  </w:style>
  <w:style w:type="character" w:customStyle="1" w:styleId="Ttulo1Char">
    <w:name w:val="Título 1 Char"/>
    <w:aliases w:val="Título 1.1 Char"/>
    <w:basedOn w:val="Fontepargpadro"/>
    <w:link w:val="Ttulo1"/>
    <w:uiPriority w:val="9"/>
    <w:rsid w:val="00E14FD5"/>
    <w:rPr>
      <w:rFonts w:asciiTheme="majorHAnsi" w:eastAsiaTheme="majorEastAsia" w:hAnsiTheme="majorHAnsi" w:cstheme="majorBidi"/>
      <w:color w:val="2F5496" w:themeColor="accent1" w:themeShade="BF"/>
      <w:sz w:val="32"/>
      <w:szCs w:val="32"/>
    </w:rPr>
  </w:style>
  <w:style w:type="character" w:styleId="nfase">
    <w:name w:val="Emphasis"/>
    <w:uiPriority w:val="20"/>
    <w:qFormat/>
    <w:rsid w:val="001B53D0"/>
    <w:rPr>
      <w:i/>
      <w:iCs/>
    </w:rPr>
  </w:style>
  <w:style w:type="character" w:customStyle="1" w:styleId="PargrafodaListaChar">
    <w:name w:val="Parágrafo da Lista Char"/>
    <w:aliases w:val="Нумерованый список Char,List Paragraph1 Char,ПАРАГРАФ Char,для моей работы Char,маркированный Char,Bullets Char,List Paragraph (numbered (a)) Char,NUMBERED PARAGRAPH Char,List Paragraph 1 Char,List_Paragraph Char"/>
    <w:link w:val="PargrafodaLista"/>
    <w:uiPriority w:val="1"/>
    <w:rsid w:val="001B53D0"/>
  </w:style>
  <w:style w:type="character" w:customStyle="1" w:styleId="A7">
    <w:name w:val="A7"/>
    <w:uiPriority w:val="99"/>
    <w:rsid w:val="001B53D0"/>
    <w:rPr>
      <w:rFonts w:cs="Book Antiqua"/>
      <w:color w:val="000000"/>
      <w:sz w:val="14"/>
      <w:szCs w:val="14"/>
    </w:rPr>
  </w:style>
  <w:style w:type="paragraph" w:customStyle="1" w:styleId="Default">
    <w:name w:val="Default"/>
    <w:rsid w:val="001B53D0"/>
    <w:pPr>
      <w:autoSpaceDE w:val="0"/>
      <w:autoSpaceDN w:val="0"/>
      <w:adjustRightInd w:val="0"/>
      <w:spacing w:after="0" w:line="240" w:lineRule="auto"/>
    </w:pPr>
    <w:rPr>
      <w:rFonts w:ascii="Book Antiqua" w:hAnsi="Book Antiqua" w:cs="Book Antiqua"/>
      <w:color w:val="000000"/>
      <w:sz w:val="24"/>
      <w:szCs w:val="24"/>
    </w:rPr>
  </w:style>
  <w:style w:type="character" w:customStyle="1" w:styleId="A2">
    <w:name w:val="A2"/>
    <w:uiPriority w:val="99"/>
    <w:rsid w:val="001B53D0"/>
    <w:rPr>
      <w:rFonts w:cs="Book Antiqua"/>
      <w:color w:val="000000"/>
    </w:rPr>
  </w:style>
  <w:style w:type="character" w:customStyle="1" w:styleId="authors">
    <w:name w:val="authors"/>
    <w:basedOn w:val="Fontepargpadro"/>
    <w:rsid w:val="00E90038"/>
  </w:style>
  <w:style w:type="character" w:customStyle="1" w:styleId="arttitle">
    <w:name w:val="art_title"/>
    <w:basedOn w:val="Fontepargpadro"/>
    <w:rsid w:val="00E90038"/>
  </w:style>
  <w:style w:type="character" w:customStyle="1" w:styleId="serialtitle">
    <w:name w:val="serial_title"/>
    <w:basedOn w:val="Fontepargpadro"/>
    <w:rsid w:val="00E90038"/>
  </w:style>
  <w:style w:type="character" w:customStyle="1" w:styleId="volumeissue">
    <w:name w:val="volume_issue"/>
    <w:basedOn w:val="Fontepargpadro"/>
    <w:rsid w:val="00E90038"/>
  </w:style>
  <w:style w:type="character" w:customStyle="1" w:styleId="pagerange">
    <w:name w:val="page_range"/>
    <w:basedOn w:val="Fontepargpadro"/>
    <w:rsid w:val="00E90038"/>
  </w:style>
  <w:style w:type="character" w:customStyle="1" w:styleId="doilink">
    <w:name w:val="doi_link"/>
    <w:basedOn w:val="Fontepargpadro"/>
    <w:rsid w:val="00E90038"/>
  </w:style>
  <w:style w:type="character" w:customStyle="1" w:styleId="Data2">
    <w:name w:val="Data2"/>
    <w:basedOn w:val="Fontepargpadro"/>
    <w:rsid w:val="00E90038"/>
  </w:style>
  <w:style w:type="paragraph" w:styleId="Pr-formataoHTML">
    <w:name w:val="HTML Preformatted"/>
    <w:basedOn w:val="Normal"/>
    <w:link w:val="Pr-formataoHTMLChar"/>
    <w:uiPriority w:val="99"/>
    <w:semiHidden/>
    <w:unhideWhenUsed/>
    <w:rsid w:val="00E90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E90038"/>
    <w:rPr>
      <w:rFonts w:ascii="Courier New" w:eastAsia="Times New Roman" w:hAnsi="Courier New" w:cs="Courier New"/>
      <w:sz w:val="20"/>
      <w:szCs w:val="20"/>
      <w:lang w:eastAsia="pt-BR"/>
    </w:rPr>
  </w:style>
  <w:style w:type="table" w:customStyle="1" w:styleId="TableNormal">
    <w:name w:val="Table Normal"/>
    <w:uiPriority w:val="2"/>
    <w:semiHidden/>
    <w:unhideWhenUsed/>
    <w:qFormat/>
    <w:rsid w:val="00A154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A15492"/>
    <w:pPr>
      <w:widowControl w:val="0"/>
      <w:autoSpaceDE w:val="0"/>
      <w:autoSpaceDN w:val="0"/>
      <w:spacing w:before="79"/>
      <w:ind w:left="102"/>
    </w:pPr>
    <w:rPr>
      <w:sz w:val="40"/>
      <w:szCs w:val="40"/>
      <w:lang w:val="es-ES" w:eastAsia="en-US"/>
    </w:rPr>
  </w:style>
  <w:style w:type="character" w:customStyle="1" w:styleId="TtuloChar">
    <w:name w:val="Título Char"/>
    <w:basedOn w:val="Fontepargpadro"/>
    <w:link w:val="Ttulo"/>
    <w:uiPriority w:val="10"/>
    <w:rsid w:val="00A15492"/>
    <w:rPr>
      <w:rFonts w:ascii="Times New Roman" w:eastAsia="Times New Roman" w:hAnsi="Times New Roman" w:cs="Times New Roman"/>
      <w:sz w:val="40"/>
      <w:szCs w:val="40"/>
      <w:lang w:val="es-ES"/>
    </w:rPr>
  </w:style>
  <w:style w:type="paragraph" w:customStyle="1" w:styleId="TableParagraph">
    <w:name w:val="Table Paragraph"/>
    <w:basedOn w:val="Normal"/>
    <w:uiPriority w:val="1"/>
    <w:qFormat/>
    <w:rsid w:val="00A15492"/>
    <w:pPr>
      <w:widowControl w:val="0"/>
      <w:autoSpaceDE w:val="0"/>
      <w:autoSpaceDN w:val="0"/>
    </w:pPr>
    <w:rPr>
      <w:sz w:val="22"/>
      <w:szCs w:val="22"/>
      <w:lang w:val="es-ES" w:eastAsia="en-US"/>
    </w:rPr>
  </w:style>
  <w:style w:type="paragraph" w:styleId="Textodebalo">
    <w:name w:val="Balloon Text"/>
    <w:basedOn w:val="Normal"/>
    <w:link w:val="TextodebaloChar"/>
    <w:uiPriority w:val="99"/>
    <w:semiHidden/>
    <w:unhideWhenUsed/>
    <w:rsid w:val="00A15492"/>
    <w:pPr>
      <w:widowControl w:val="0"/>
      <w:autoSpaceDE w:val="0"/>
      <w:autoSpaceDN w:val="0"/>
    </w:pPr>
    <w:rPr>
      <w:sz w:val="18"/>
      <w:szCs w:val="18"/>
      <w:lang w:val="es-ES" w:eastAsia="en-US"/>
    </w:rPr>
  </w:style>
  <w:style w:type="character" w:customStyle="1" w:styleId="TextodebaloChar">
    <w:name w:val="Texto de balão Char"/>
    <w:basedOn w:val="Fontepargpadro"/>
    <w:link w:val="Textodebalo"/>
    <w:uiPriority w:val="99"/>
    <w:semiHidden/>
    <w:rsid w:val="00A15492"/>
    <w:rPr>
      <w:rFonts w:ascii="Times New Roman" w:eastAsia="Times New Roman" w:hAnsi="Times New Roman" w:cs="Times New Roman"/>
      <w:sz w:val="18"/>
      <w:szCs w:val="18"/>
      <w:lang w:val="es-ES"/>
    </w:rPr>
  </w:style>
  <w:style w:type="paragraph" w:styleId="Textodenotadefim">
    <w:name w:val="endnote text"/>
    <w:basedOn w:val="Normal"/>
    <w:link w:val="TextodenotadefimChar"/>
    <w:uiPriority w:val="99"/>
    <w:unhideWhenUsed/>
    <w:rsid w:val="00A15492"/>
    <w:pPr>
      <w:widowControl w:val="0"/>
      <w:autoSpaceDE w:val="0"/>
      <w:autoSpaceDN w:val="0"/>
    </w:pPr>
    <w:rPr>
      <w:sz w:val="20"/>
      <w:szCs w:val="20"/>
      <w:lang w:val="es-ES" w:eastAsia="en-US"/>
    </w:rPr>
  </w:style>
  <w:style w:type="character" w:customStyle="1" w:styleId="TextodenotadefimChar">
    <w:name w:val="Texto de nota de fim Char"/>
    <w:basedOn w:val="Fontepargpadro"/>
    <w:link w:val="Textodenotadefim"/>
    <w:uiPriority w:val="99"/>
    <w:rsid w:val="00A15492"/>
    <w:rPr>
      <w:rFonts w:ascii="Times New Roman" w:eastAsia="Times New Roman" w:hAnsi="Times New Roman" w:cs="Times New Roman"/>
      <w:sz w:val="20"/>
      <w:szCs w:val="20"/>
      <w:lang w:val="es-ES"/>
    </w:rPr>
  </w:style>
  <w:style w:type="character" w:styleId="Refdenotadefim">
    <w:name w:val="endnote reference"/>
    <w:basedOn w:val="Fontepargpadro"/>
    <w:uiPriority w:val="99"/>
    <w:unhideWhenUsed/>
    <w:rsid w:val="00A15492"/>
    <w:rPr>
      <w:vertAlign w:val="superscript"/>
    </w:rPr>
  </w:style>
  <w:style w:type="character" w:customStyle="1" w:styleId="apple-converted-space">
    <w:name w:val="apple-converted-space"/>
    <w:basedOn w:val="Fontepargpadro"/>
    <w:rsid w:val="00A15492"/>
  </w:style>
  <w:style w:type="character" w:styleId="HiperlinkVisitado">
    <w:name w:val="FollowedHyperlink"/>
    <w:basedOn w:val="Fontepargpadro"/>
    <w:uiPriority w:val="99"/>
    <w:unhideWhenUsed/>
    <w:rsid w:val="00A15492"/>
    <w:rPr>
      <w:color w:val="954F72" w:themeColor="followedHyperlink"/>
      <w:u w:val="single"/>
    </w:rPr>
  </w:style>
  <w:style w:type="character" w:styleId="Refdecomentrio">
    <w:name w:val="annotation reference"/>
    <w:basedOn w:val="Fontepargpadro"/>
    <w:uiPriority w:val="99"/>
    <w:semiHidden/>
    <w:unhideWhenUsed/>
    <w:rsid w:val="00A15492"/>
    <w:rPr>
      <w:sz w:val="16"/>
      <w:szCs w:val="16"/>
    </w:rPr>
  </w:style>
  <w:style w:type="paragraph" w:styleId="Textodecomentrio">
    <w:name w:val="annotation text"/>
    <w:basedOn w:val="Normal"/>
    <w:link w:val="TextodecomentrioChar"/>
    <w:uiPriority w:val="99"/>
    <w:unhideWhenUsed/>
    <w:rsid w:val="00A15492"/>
    <w:pPr>
      <w:widowControl w:val="0"/>
      <w:autoSpaceDE w:val="0"/>
      <w:autoSpaceDN w:val="0"/>
    </w:pPr>
    <w:rPr>
      <w:sz w:val="20"/>
      <w:szCs w:val="20"/>
      <w:lang w:val="es-ES" w:eastAsia="en-US"/>
    </w:rPr>
  </w:style>
  <w:style w:type="character" w:customStyle="1" w:styleId="TextodecomentrioChar">
    <w:name w:val="Texto de comentário Char"/>
    <w:basedOn w:val="Fontepargpadro"/>
    <w:link w:val="Textodecomentrio"/>
    <w:uiPriority w:val="99"/>
    <w:rsid w:val="00A15492"/>
    <w:rPr>
      <w:rFonts w:ascii="Times New Roman" w:eastAsia="Times New Roman" w:hAnsi="Times New Roman" w:cs="Times New Roman"/>
      <w:sz w:val="20"/>
      <w:szCs w:val="20"/>
      <w:lang w:val="es-ES"/>
    </w:rPr>
  </w:style>
  <w:style w:type="paragraph" w:styleId="Assuntodocomentrio">
    <w:name w:val="annotation subject"/>
    <w:basedOn w:val="Textodecomentrio"/>
    <w:next w:val="Textodecomentrio"/>
    <w:link w:val="AssuntodocomentrioChar"/>
    <w:uiPriority w:val="99"/>
    <w:semiHidden/>
    <w:unhideWhenUsed/>
    <w:rsid w:val="00A15492"/>
    <w:rPr>
      <w:b/>
      <w:bCs/>
    </w:rPr>
  </w:style>
  <w:style w:type="character" w:customStyle="1" w:styleId="AssuntodocomentrioChar">
    <w:name w:val="Assunto do comentário Char"/>
    <w:basedOn w:val="TextodecomentrioChar"/>
    <w:link w:val="Assuntodocomentrio"/>
    <w:uiPriority w:val="99"/>
    <w:semiHidden/>
    <w:rsid w:val="00A15492"/>
    <w:rPr>
      <w:rFonts w:ascii="Times New Roman" w:eastAsia="Times New Roman" w:hAnsi="Times New Roman" w:cs="Times New Roman"/>
      <w:b/>
      <w:bCs/>
      <w:sz w:val="20"/>
      <w:szCs w:val="20"/>
      <w:lang w:val="es-ES"/>
    </w:rPr>
  </w:style>
  <w:style w:type="character" w:customStyle="1" w:styleId="Mencinsinresolver1">
    <w:name w:val="Mención sin resolver1"/>
    <w:basedOn w:val="Fontepargpadro"/>
    <w:uiPriority w:val="99"/>
    <w:semiHidden/>
    <w:unhideWhenUsed/>
    <w:rsid w:val="009106E6"/>
    <w:rPr>
      <w:color w:val="605E5C"/>
      <w:shd w:val="clear" w:color="auto" w:fill="E1DFDD"/>
    </w:rPr>
  </w:style>
  <w:style w:type="character" w:customStyle="1" w:styleId="Fecha1">
    <w:name w:val="Fecha1"/>
    <w:basedOn w:val="Fontepargpadro"/>
    <w:rsid w:val="009106E6"/>
  </w:style>
  <w:style w:type="character" w:styleId="Nmerodepgina">
    <w:name w:val="page number"/>
    <w:basedOn w:val="Fontepargpadro"/>
    <w:unhideWhenUsed/>
    <w:rsid w:val="009106E6"/>
  </w:style>
  <w:style w:type="table" w:styleId="Tabelacomgrade">
    <w:name w:val="Table Grid"/>
    <w:basedOn w:val="Tabelanormal"/>
    <w:uiPriority w:val="39"/>
    <w:rsid w:val="009106E6"/>
    <w:pPr>
      <w:spacing w:after="0" w:line="240" w:lineRule="auto"/>
    </w:pPr>
    <w:rPr>
      <w:rFonts w:cs="Times New Roman (Cuerpo en alf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9106E6"/>
    <w:pPr>
      <w:spacing w:after="0" w:line="240" w:lineRule="auto"/>
    </w:pPr>
    <w:rPr>
      <w:rFonts w:cs="Times New Roman (Cuerpo en alfa"/>
      <w:lang w:val="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Grade4-nfase1">
    <w:name w:val="Grid Table 4 Accent 1"/>
    <w:basedOn w:val="Tabelanormal"/>
    <w:uiPriority w:val="49"/>
    <w:rsid w:val="009106E6"/>
    <w:pPr>
      <w:spacing w:after="0" w:line="240" w:lineRule="auto"/>
    </w:pPr>
    <w:rPr>
      <w:rFonts w:cs="Times New Roman (Cuerpo en alfa"/>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mEspaamentoChar">
    <w:name w:val="Sem Espaçamento Char"/>
    <w:basedOn w:val="Fontepargpadro"/>
    <w:link w:val="SemEspaamento"/>
    <w:uiPriority w:val="1"/>
    <w:rsid w:val="009106E6"/>
  </w:style>
  <w:style w:type="character" w:styleId="TextodoEspaoReservado">
    <w:name w:val="Placeholder Text"/>
    <w:basedOn w:val="Fontepargpadro"/>
    <w:uiPriority w:val="99"/>
    <w:semiHidden/>
    <w:rsid w:val="009106E6"/>
    <w:rPr>
      <w:color w:val="808080"/>
    </w:rPr>
  </w:style>
  <w:style w:type="paragraph" w:customStyle="1" w:styleId="Citaoartigo">
    <w:name w:val="Citação artigo"/>
    <w:basedOn w:val="Normal"/>
    <w:link w:val="CitaoartigoChar"/>
    <w:qFormat/>
    <w:rsid w:val="00ED150A"/>
    <w:pPr>
      <w:ind w:left="2268"/>
      <w:jc w:val="both"/>
    </w:pPr>
    <w:rPr>
      <w:rFonts w:ascii="Arial" w:hAnsi="Arial" w:cs="Arial"/>
      <w:color w:val="000000" w:themeColor="text1"/>
      <w:sz w:val="20"/>
      <w:szCs w:val="20"/>
      <w:lang w:val="en-US"/>
    </w:rPr>
  </w:style>
  <w:style w:type="paragraph" w:customStyle="1" w:styleId="TituloeReferncia">
    <w:name w:val="Titulo e Referência"/>
    <w:basedOn w:val="Normal"/>
    <w:link w:val="TituloeRefernciaChar"/>
    <w:qFormat/>
    <w:rsid w:val="00786634"/>
    <w:pPr>
      <w:jc w:val="both"/>
    </w:pPr>
    <w:rPr>
      <w:rFonts w:ascii="Arial" w:hAnsi="Arial" w:cs="Arial"/>
      <w:b/>
    </w:rPr>
  </w:style>
  <w:style w:type="character" w:customStyle="1" w:styleId="CitaoartigoChar">
    <w:name w:val="Citação artigo Char"/>
    <w:basedOn w:val="Fontepargpadro"/>
    <w:link w:val="Citaoartigo"/>
    <w:rsid w:val="00ED150A"/>
    <w:rPr>
      <w:rFonts w:ascii="Arial" w:eastAsia="Times New Roman" w:hAnsi="Arial" w:cs="Arial"/>
      <w:color w:val="000000" w:themeColor="text1"/>
      <w:sz w:val="20"/>
      <w:szCs w:val="20"/>
      <w:lang w:val="en-US" w:eastAsia="pt-BR"/>
    </w:rPr>
  </w:style>
  <w:style w:type="character" w:customStyle="1" w:styleId="Ttulo3Char">
    <w:name w:val="Título 3 Char"/>
    <w:basedOn w:val="Fontepargpadro"/>
    <w:link w:val="Ttulo3"/>
    <w:uiPriority w:val="9"/>
    <w:rsid w:val="004932C9"/>
    <w:rPr>
      <w:rFonts w:ascii="Times New Roman" w:eastAsia="Times New Roman" w:hAnsi="Times New Roman" w:cs="Times New Roman"/>
      <w:b/>
      <w:bCs/>
      <w:kern w:val="1"/>
      <w:sz w:val="27"/>
      <w:szCs w:val="27"/>
      <w:lang w:eastAsia="zh-CN"/>
    </w:rPr>
  </w:style>
  <w:style w:type="character" w:customStyle="1" w:styleId="TituloeRefernciaChar">
    <w:name w:val="Titulo e Referência Char"/>
    <w:basedOn w:val="Fontepargpadro"/>
    <w:link w:val="TituloeReferncia"/>
    <w:rsid w:val="00786634"/>
    <w:rPr>
      <w:rFonts w:ascii="Arial" w:eastAsia="Times New Roman" w:hAnsi="Arial" w:cs="Arial"/>
      <w:b/>
      <w:sz w:val="24"/>
      <w:szCs w:val="24"/>
      <w:lang w:eastAsia="pt-BR"/>
    </w:rPr>
  </w:style>
  <w:style w:type="character" w:customStyle="1" w:styleId="WW8Num1z0">
    <w:name w:val="WW8Num1z0"/>
    <w:rsid w:val="004932C9"/>
  </w:style>
  <w:style w:type="character" w:customStyle="1" w:styleId="WW8Num1z1">
    <w:name w:val="WW8Num1z1"/>
    <w:rsid w:val="004932C9"/>
  </w:style>
  <w:style w:type="character" w:customStyle="1" w:styleId="WW8Num1z2">
    <w:name w:val="WW8Num1z2"/>
    <w:rsid w:val="004932C9"/>
  </w:style>
  <w:style w:type="character" w:customStyle="1" w:styleId="WW8Num1z3">
    <w:name w:val="WW8Num1z3"/>
    <w:rsid w:val="004932C9"/>
  </w:style>
  <w:style w:type="character" w:customStyle="1" w:styleId="WW8Num1z4">
    <w:name w:val="WW8Num1z4"/>
    <w:rsid w:val="004932C9"/>
  </w:style>
  <w:style w:type="character" w:customStyle="1" w:styleId="WW8Num1z5">
    <w:name w:val="WW8Num1z5"/>
    <w:rsid w:val="004932C9"/>
  </w:style>
  <w:style w:type="character" w:customStyle="1" w:styleId="WW8Num1z6">
    <w:name w:val="WW8Num1z6"/>
    <w:rsid w:val="004932C9"/>
  </w:style>
  <w:style w:type="character" w:customStyle="1" w:styleId="WW8Num1z7">
    <w:name w:val="WW8Num1z7"/>
    <w:rsid w:val="004932C9"/>
  </w:style>
  <w:style w:type="character" w:customStyle="1" w:styleId="WW8Num1z8">
    <w:name w:val="WW8Num1z8"/>
    <w:rsid w:val="004932C9"/>
  </w:style>
  <w:style w:type="character" w:customStyle="1" w:styleId="WW8Num2z0">
    <w:name w:val="WW8Num2z0"/>
    <w:rsid w:val="004932C9"/>
    <w:rPr>
      <w:rFonts w:ascii="Times New Roman" w:eastAsia="Times New Roman" w:hAnsi="Times New Roman" w:cs="Times New Roman"/>
      <w:kern w:val="1"/>
      <w:sz w:val="22"/>
      <w:szCs w:val="22"/>
    </w:rPr>
  </w:style>
  <w:style w:type="character" w:customStyle="1" w:styleId="WW8Num2z1">
    <w:name w:val="WW8Num2z1"/>
    <w:rsid w:val="004932C9"/>
  </w:style>
  <w:style w:type="character" w:customStyle="1" w:styleId="WW8Num2z2">
    <w:name w:val="WW8Num2z2"/>
    <w:rsid w:val="004932C9"/>
  </w:style>
  <w:style w:type="character" w:customStyle="1" w:styleId="WW8Num2z3">
    <w:name w:val="WW8Num2z3"/>
    <w:rsid w:val="004932C9"/>
  </w:style>
  <w:style w:type="character" w:customStyle="1" w:styleId="WW8Num2z4">
    <w:name w:val="WW8Num2z4"/>
    <w:rsid w:val="004932C9"/>
  </w:style>
  <w:style w:type="character" w:customStyle="1" w:styleId="WW8Num2z5">
    <w:name w:val="WW8Num2z5"/>
    <w:rsid w:val="004932C9"/>
  </w:style>
  <w:style w:type="character" w:customStyle="1" w:styleId="WW8Num2z6">
    <w:name w:val="WW8Num2z6"/>
    <w:rsid w:val="004932C9"/>
  </w:style>
  <w:style w:type="character" w:customStyle="1" w:styleId="WW8Num2z7">
    <w:name w:val="WW8Num2z7"/>
    <w:rsid w:val="004932C9"/>
  </w:style>
  <w:style w:type="character" w:customStyle="1" w:styleId="WW8Num2z8">
    <w:name w:val="WW8Num2z8"/>
    <w:rsid w:val="004932C9"/>
  </w:style>
  <w:style w:type="character" w:customStyle="1" w:styleId="WW8Num3z0">
    <w:name w:val="WW8Num3z0"/>
    <w:rsid w:val="004932C9"/>
    <w:rPr>
      <w:rFonts w:hint="default"/>
    </w:rPr>
  </w:style>
  <w:style w:type="character" w:customStyle="1" w:styleId="WW8Num3z1">
    <w:name w:val="WW8Num3z1"/>
    <w:rsid w:val="004932C9"/>
  </w:style>
  <w:style w:type="character" w:customStyle="1" w:styleId="WW8Num3z2">
    <w:name w:val="WW8Num3z2"/>
    <w:rsid w:val="004932C9"/>
  </w:style>
  <w:style w:type="character" w:customStyle="1" w:styleId="WW8Num3z3">
    <w:name w:val="WW8Num3z3"/>
    <w:rsid w:val="004932C9"/>
  </w:style>
  <w:style w:type="character" w:customStyle="1" w:styleId="WW8Num3z4">
    <w:name w:val="WW8Num3z4"/>
    <w:rsid w:val="004932C9"/>
  </w:style>
  <w:style w:type="character" w:customStyle="1" w:styleId="WW8Num3z5">
    <w:name w:val="WW8Num3z5"/>
    <w:rsid w:val="004932C9"/>
  </w:style>
  <w:style w:type="character" w:customStyle="1" w:styleId="WW8Num3z6">
    <w:name w:val="WW8Num3z6"/>
    <w:rsid w:val="004932C9"/>
  </w:style>
  <w:style w:type="character" w:customStyle="1" w:styleId="WW8Num3z7">
    <w:name w:val="WW8Num3z7"/>
    <w:rsid w:val="004932C9"/>
  </w:style>
  <w:style w:type="character" w:customStyle="1" w:styleId="WW8Num3z8">
    <w:name w:val="WW8Num3z8"/>
    <w:rsid w:val="004932C9"/>
  </w:style>
  <w:style w:type="character" w:customStyle="1" w:styleId="WW8Num4z0">
    <w:name w:val="WW8Num4z0"/>
    <w:rsid w:val="004932C9"/>
    <w:rPr>
      <w:rFonts w:hint="default"/>
    </w:rPr>
  </w:style>
  <w:style w:type="character" w:customStyle="1" w:styleId="WW8Num4z1">
    <w:name w:val="WW8Num4z1"/>
    <w:rsid w:val="004932C9"/>
  </w:style>
  <w:style w:type="character" w:customStyle="1" w:styleId="WW8Num4z2">
    <w:name w:val="WW8Num4z2"/>
    <w:rsid w:val="004932C9"/>
  </w:style>
  <w:style w:type="character" w:customStyle="1" w:styleId="WW8Num4z3">
    <w:name w:val="WW8Num4z3"/>
    <w:rsid w:val="004932C9"/>
  </w:style>
  <w:style w:type="character" w:customStyle="1" w:styleId="WW8Num4z4">
    <w:name w:val="WW8Num4z4"/>
    <w:rsid w:val="004932C9"/>
  </w:style>
  <w:style w:type="character" w:customStyle="1" w:styleId="WW8Num4z5">
    <w:name w:val="WW8Num4z5"/>
    <w:rsid w:val="004932C9"/>
  </w:style>
  <w:style w:type="character" w:customStyle="1" w:styleId="WW8Num4z6">
    <w:name w:val="WW8Num4z6"/>
    <w:rsid w:val="004932C9"/>
  </w:style>
  <w:style w:type="character" w:customStyle="1" w:styleId="WW8Num4z7">
    <w:name w:val="WW8Num4z7"/>
    <w:rsid w:val="004932C9"/>
  </w:style>
  <w:style w:type="character" w:customStyle="1" w:styleId="WW8Num4z8">
    <w:name w:val="WW8Num4z8"/>
    <w:rsid w:val="004932C9"/>
  </w:style>
  <w:style w:type="character" w:customStyle="1" w:styleId="WW8Num5z0">
    <w:name w:val="WW8Num5z0"/>
    <w:rsid w:val="004932C9"/>
    <w:rPr>
      <w:rFonts w:hint="default"/>
    </w:rPr>
  </w:style>
  <w:style w:type="character" w:customStyle="1" w:styleId="WW8Num5z1">
    <w:name w:val="WW8Num5z1"/>
    <w:rsid w:val="004932C9"/>
  </w:style>
  <w:style w:type="character" w:customStyle="1" w:styleId="WW8Num5z2">
    <w:name w:val="WW8Num5z2"/>
    <w:rsid w:val="004932C9"/>
  </w:style>
  <w:style w:type="character" w:customStyle="1" w:styleId="WW8Num5z3">
    <w:name w:val="WW8Num5z3"/>
    <w:rsid w:val="004932C9"/>
  </w:style>
  <w:style w:type="character" w:customStyle="1" w:styleId="WW8Num5z4">
    <w:name w:val="WW8Num5z4"/>
    <w:rsid w:val="004932C9"/>
  </w:style>
  <w:style w:type="character" w:customStyle="1" w:styleId="WW8Num5z5">
    <w:name w:val="WW8Num5z5"/>
    <w:rsid w:val="004932C9"/>
  </w:style>
  <w:style w:type="character" w:customStyle="1" w:styleId="WW8Num5z6">
    <w:name w:val="WW8Num5z6"/>
    <w:rsid w:val="004932C9"/>
  </w:style>
  <w:style w:type="character" w:customStyle="1" w:styleId="WW8Num5z7">
    <w:name w:val="WW8Num5z7"/>
    <w:rsid w:val="004932C9"/>
  </w:style>
  <w:style w:type="character" w:customStyle="1" w:styleId="WW8Num5z8">
    <w:name w:val="WW8Num5z8"/>
    <w:rsid w:val="004932C9"/>
  </w:style>
  <w:style w:type="character" w:customStyle="1" w:styleId="WW8Num6z0">
    <w:name w:val="WW8Num6z0"/>
    <w:rsid w:val="004932C9"/>
    <w:rPr>
      <w:rFonts w:hint="default"/>
    </w:rPr>
  </w:style>
  <w:style w:type="character" w:customStyle="1" w:styleId="WW8Num6z1">
    <w:name w:val="WW8Num6z1"/>
    <w:rsid w:val="004932C9"/>
  </w:style>
  <w:style w:type="character" w:customStyle="1" w:styleId="WW8Num6z2">
    <w:name w:val="WW8Num6z2"/>
    <w:rsid w:val="004932C9"/>
  </w:style>
  <w:style w:type="character" w:customStyle="1" w:styleId="WW8Num6z3">
    <w:name w:val="WW8Num6z3"/>
    <w:rsid w:val="004932C9"/>
  </w:style>
  <w:style w:type="character" w:customStyle="1" w:styleId="WW8Num6z4">
    <w:name w:val="WW8Num6z4"/>
    <w:rsid w:val="004932C9"/>
  </w:style>
  <w:style w:type="character" w:customStyle="1" w:styleId="WW8Num6z5">
    <w:name w:val="WW8Num6z5"/>
    <w:rsid w:val="004932C9"/>
  </w:style>
  <w:style w:type="character" w:customStyle="1" w:styleId="WW8Num6z6">
    <w:name w:val="WW8Num6z6"/>
    <w:rsid w:val="004932C9"/>
  </w:style>
  <w:style w:type="character" w:customStyle="1" w:styleId="WW8Num6z7">
    <w:name w:val="WW8Num6z7"/>
    <w:rsid w:val="004932C9"/>
  </w:style>
  <w:style w:type="character" w:customStyle="1" w:styleId="WW8Num6z8">
    <w:name w:val="WW8Num6z8"/>
    <w:rsid w:val="004932C9"/>
  </w:style>
  <w:style w:type="character" w:customStyle="1" w:styleId="WW8Num7z0">
    <w:name w:val="WW8Num7z0"/>
    <w:rsid w:val="004932C9"/>
    <w:rPr>
      <w:rFonts w:hint="default"/>
    </w:rPr>
  </w:style>
  <w:style w:type="character" w:customStyle="1" w:styleId="WW8Num7z1">
    <w:name w:val="WW8Num7z1"/>
    <w:rsid w:val="004932C9"/>
  </w:style>
  <w:style w:type="character" w:customStyle="1" w:styleId="WW8Num7z2">
    <w:name w:val="WW8Num7z2"/>
    <w:rsid w:val="004932C9"/>
  </w:style>
  <w:style w:type="character" w:customStyle="1" w:styleId="WW8Num7z3">
    <w:name w:val="WW8Num7z3"/>
    <w:rsid w:val="004932C9"/>
  </w:style>
  <w:style w:type="character" w:customStyle="1" w:styleId="WW8Num7z4">
    <w:name w:val="WW8Num7z4"/>
    <w:rsid w:val="004932C9"/>
  </w:style>
  <w:style w:type="character" w:customStyle="1" w:styleId="WW8Num7z5">
    <w:name w:val="WW8Num7z5"/>
    <w:rsid w:val="004932C9"/>
  </w:style>
  <w:style w:type="character" w:customStyle="1" w:styleId="WW8Num7z6">
    <w:name w:val="WW8Num7z6"/>
    <w:rsid w:val="004932C9"/>
  </w:style>
  <w:style w:type="character" w:customStyle="1" w:styleId="WW8Num7z7">
    <w:name w:val="WW8Num7z7"/>
    <w:rsid w:val="004932C9"/>
  </w:style>
  <w:style w:type="character" w:customStyle="1" w:styleId="WW8Num7z8">
    <w:name w:val="WW8Num7z8"/>
    <w:rsid w:val="004932C9"/>
  </w:style>
  <w:style w:type="character" w:customStyle="1" w:styleId="WW8Num8z0">
    <w:name w:val="WW8Num8z0"/>
    <w:rsid w:val="004932C9"/>
  </w:style>
  <w:style w:type="character" w:customStyle="1" w:styleId="WW8Num8z1">
    <w:name w:val="WW8Num8z1"/>
    <w:rsid w:val="004932C9"/>
  </w:style>
  <w:style w:type="character" w:customStyle="1" w:styleId="WW8Num8z2">
    <w:name w:val="WW8Num8z2"/>
    <w:rsid w:val="004932C9"/>
  </w:style>
  <w:style w:type="character" w:customStyle="1" w:styleId="WW8Num8z3">
    <w:name w:val="WW8Num8z3"/>
    <w:rsid w:val="004932C9"/>
  </w:style>
  <w:style w:type="character" w:customStyle="1" w:styleId="WW8Num8z4">
    <w:name w:val="WW8Num8z4"/>
    <w:rsid w:val="004932C9"/>
  </w:style>
  <w:style w:type="character" w:customStyle="1" w:styleId="WW8Num8z5">
    <w:name w:val="WW8Num8z5"/>
    <w:rsid w:val="004932C9"/>
  </w:style>
  <w:style w:type="character" w:customStyle="1" w:styleId="WW8Num8z6">
    <w:name w:val="WW8Num8z6"/>
    <w:rsid w:val="004932C9"/>
  </w:style>
  <w:style w:type="character" w:customStyle="1" w:styleId="WW8Num8z7">
    <w:name w:val="WW8Num8z7"/>
    <w:rsid w:val="004932C9"/>
  </w:style>
  <w:style w:type="character" w:customStyle="1" w:styleId="WW8Num8z8">
    <w:name w:val="WW8Num8z8"/>
    <w:rsid w:val="004932C9"/>
  </w:style>
  <w:style w:type="character" w:customStyle="1" w:styleId="WW8Num9z0">
    <w:name w:val="WW8Num9z0"/>
    <w:rsid w:val="004932C9"/>
    <w:rPr>
      <w:rFonts w:hint="default"/>
    </w:rPr>
  </w:style>
  <w:style w:type="character" w:customStyle="1" w:styleId="WW8Num9z1">
    <w:name w:val="WW8Num9z1"/>
    <w:rsid w:val="004932C9"/>
  </w:style>
  <w:style w:type="character" w:customStyle="1" w:styleId="WW8Num9z2">
    <w:name w:val="WW8Num9z2"/>
    <w:rsid w:val="004932C9"/>
  </w:style>
  <w:style w:type="character" w:customStyle="1" w:styleId="WW8Num9z3">
    <w:name w:val="WW8Num9z3"/>
    <w:rsid w:val="004932C9"/>
  </w:style>
  <w:style w:type="character" w:customStyle="1" w:styleId="WW8Num9z4">
    <w:name w:val="WW8Num9z4"/>
    <w:rsid w:val="004932C9"/>
  </w:style>
  <w:style w:type="character" w:customStyle="1" w:styleId="WW8Num9z5">
    <w:name w:val="WW8Num9z5"/>
    <w:rsid w:val="004932C9"/>
  </w:style>
  <w:style w:type="character" w:customStyle="1" w:styleId="WW8Num9z6">
    <w:name w:val="WW8Num9z6"/>
    <w:rsid w:val="004932C9"/>
  </w:style>
  <w:style w:type="character" w:customStyle="1" w:styleId="WW8Num9z7">
    <w:name w:val="WW8Num9z7"/>
    <w:rsid w:val="004932C9"/>
  </w:style>
  <w:style w:type="character" w:customStyle="1" w:styleId="WW8Num9z8">
    <w:name w:val="WW8Num9z8"/>
    <w:rsid w:val="004932C9"/>
  </w:style>
  <w:style w:type="character" w:customStyle="1" w:styleId="WW8Num10z0">
    <w:name w:val="WW8Num10z0"/>
    <w:rsid w:val="004932C9"/>
    <w:rPr>
      <w:rFonts w:hint="default"/>
    </w:rPr>
  </w:style>
  <w:style w:type="character" w:customStyle="1" w:styleId="WW8Num11z0">
    <w:name w:val="WW8Num11z0"/>
    <w:rsid w:val="004932C9"/>
    <w:rPr>
      <w:rFonts w:hint="default"/>
    </w:rPr>
  </w:style>
  <w:style w:type="character" w:customStyle="1" w:styleId="WW8Num11z1">
    <w:name w:val="WW8Num11z1"/>
    <w:rsid w:val="004932C9"/>
  </w:style>
  <w:style w:type="character" w:customStyle="1" w:styleId="WW8Num11z2">
    <w:name w:val="WW8Num11z2"/>
    <w:rsid w:val="004932C9"/>
  </w:style>
  <w:style w:type="character" w:customStyle="1" w:styleId="WW8Num11z3">
    <w:name w:val="WW8Num11z3"/>
    <w:rsid w:val="004932C9"/>
  </w:style>
  <w:style w:type="character" w:customStyle="1" w:styleId="WW8Num11z4">
    <w:name w:val="WW8Num11z4"/>
    <w:rsid w:val="004932C9"/>
  </w:style>
  <w:style w:type="character" w:customStyle="1" w:styleId="WW8Num11z5">
    <w:name w:val="WW8Num11z5"/>
    <w:rsid w:val="004932C9"/>
  </w:style>
  <w:style w:type="character" w:customStyle="1" w:styleId="WW8Num11z6">
    <w:name w:val="WW8Num11z6"/>
    <w:rsid w:val="004932C9"/>
  </w:style>
  <w:style w:type="character" w:customStyle="1" w:styleId="WW8Num11z7">
    <w:name w:val="WW8Num11z7"/>
    <w:rsid w:val="004932C9"/>
  </w:style>
  <w:style w:type="character" w:customStyle="1" w:styleId="WW8Num11z8">
    <w:name w:val="WW8Num11z8"/>
    <w:rsid w:val="004932C9"/>
  </w:style>
  <w:style w:type="character" w:customStyle="1" w:styleId="WW8Num12z0">
    <w:name w:val="WW8Num12z0"/>
    <w:rsid w:val="004932C9"/>
    <w:rPr>
      <w:rFonts w:hint="default"/>
    </w:rPr>
  </w:style>
  <w:style w:type="character" w:customStyle="1" w:styleId="WW8Num12z1">
    <w:name w:val="WW8Num12z1"/>
    <w:rsid w:val="004932C9"/>
  </w:style>
  <w:style w:type="character" w:customStyle="1" w:styleId="WW8Num12z2">
    <w:name w:val="WW8Num12z2"/>
    <w:rsid w:val="004932C9"/>
  </w:style>
  <w:style w:type="character" w:customStyle="1" w:styleId="WW8Num12z3">
    <w:name w:val="WW8Num12z3"/>
    <w:rsid w:val="004932C9"/>
  </w:style>
  <w:style w:type="character" w:customStyle="1" w:styleId="WW8Num12z4">
    <w:name w:val="WW8Num12z4"/>
    <w:rsid w:val="004932C9"/>
  </w:style>
  <w:style w:type="character" w:customStyle="1" w:styleId="WW8Num12z5">
    <w:name w:val="WW8Num12z5"/>
    <w:rsid w:val="004932C9"/>
  </w:style>
  <w:style w:type="character" w:customStyle="1" w:styleId="WW8Num12z6">
    <w:name w:val="WW8Num12z6"/>
    <w:rsid w:val="004932C9"/>
  </w:style>
  <w:style w:type="character" w:customStyle="1" w:styleId="WW8Num12z7">
    <w:name w:val="WW8Num12z7"/>
    <w:rsid w:val="004932C9"/>
  </w:style>
  <w:style w:type="character" w:customStyle="1" w:styleId="WW8Num12z8">
    <w:name w:val="WW8Num12z8"/>
    <w:rsid w:val="004932C9"/>
  </w:style>
  <w:style w:type="character" w:customStyle="1" w:styleId="WW8Num13z0">
    <w:name w:val="WW8Num13z0"/>
    <w:rsid w:val="004932C9"/>
    <w:rPr>
      <w:rFonts w:hint="default"/>
    </w:rPr>
  </w:style>
  <w:style w:type="character" w:customStyle="1" w:styleId="WW8Num13z1">
    <w:name w:val="WW8Num13z1"/>
    <w:rsid w:val="004932C9"/>
  </w:style>
  <w:style w:type="character" w:customStyle="1" w:styleId="WW8Num13z2">
    <w:name w:val="WW8Num13z2"/>
    <w:rsid w:val="004932C9"/>
  </w:style>
  <w:style w:type="character" w:customStyle="1" w:styleId="WW8Num13z3">
    <w:name w:val="WW8Num13z3"/>
    <w:rsid w:val="004932C9"/>
  </w:style>
  <w:style w:type="character" w:customStyle="1" w:styleId="WW8Num13z4">
    <w:name w:val="WW8Num13z4"/>
    <w:rsid w:val="004932C9"/>
  </w:style>
  <w:style w:type="character" w:customStyle="1" w:styleId="WW8Num13z5">
    <w:name w:val="WW8Num13z5"/>
    <w:rsid w:val="004932C9"/>
  </w:style>
  <w:style w:type="character" w:customStyle="1" w:styleId="WW8Num13z6">
    <w:name w:val="WW8Num13z6"/>
    <w:rsid w:val="004932C9"/>
  </w:style>
  <w:style w:type="character" w:customStyle="1" w:styleId="WW8Num13z7">
    <w:name w:val="WW8Num13z7"/>
    <w:rsid w:val="004932C9"/>
  </w:style>
  <w:style w:type="character" w:customStyle="1" w:styleId="WW8Num13z8">
    <w:name w:val="WW8Num13z8"/>
    <w:rsid w:val="004932C9"/>
  </w:style>
  <w:style w:type="character" w:customStyle="1" w:styleId="WW8Num14z0">
    <w:name w:val="WW8Num14z0"/>
    <w:rsid w:val="004932C9"/>
    <w:rPr>
      <w:rFonts w:hint="default"/>
      <w:b/>
    </w:rPr>
  </w:style>
  <w:style w:type="character" w:customStyle="1" w:styleId="WW8Num14z1">
    <w:name w:val="WW8Num14z1"/>
    <w:rsid w:val="004932C9"/>
  </w:style>
  <w:style w:type="character" w:customStyle="1" w:styleId="WW8Num14z2">
    <w:name w:val="WW8Num14z2"/>
    <w:rsid w:val="004932C9"/>
  </w:style>
  <w:style w:type="character" w:customStyle="1" w:styleId="WW8Num14z3">
    <w:name w:val="WW8Num14z3"/>
    <w:rsid w:val="004932C9"/>
  </w:style>
  <w:style w:type="character" w:customStyle="1" w:styleId="WW8Num14z4">
    <w:name w:val="WW8Num14z4"/>
    <w:rsid w:val="004932C9"/>
  </w:style>
  <w:style w:type="character" w:customStyle="1" w:styleId="WW8Num14z5">
    <w:name w:val="WW8Num14z5"/>
    <w:rsid w:val="004932C9"/>
  </w:style>
  <w:style w:type="character" w:customStyle="1" w:styleId="WW8Num14z6">
    <w:name w:val="WW8Num14z6"/>
    <w:rsid w:val="004932C9"/>
  </w:style>
  <w:style w:type="character" w:customStyle="1" w:styleId="WW8Num14z7">
    <w:name w:val="WW8Num14z7"/>
    <w:rsid w:val="004932C9"/>
  </w:style>
  <w:style w:type="character" w:customStyle="1" w:styleId="WW8Num14z8">
    <w:name w:val="WW8Num14z8"/>
    <w:rsid w:val="004932C9"/>
  </w:style>
  <w:style w:type="character" w:customStyle="1" w:styleId="WW8Num15z0">
    <w:name w:val="WW8Num15z0"/>
    <w:rsid w:val="004932C9"/>
    <w:rPr>
      <w:rFonts w:hint="default"/>
    </w:rPr>
  </w:style>
  <w:style w:type="character" w:customStyle="1" w:styleId="WW8Num15z1">
    <w:name w:val="WW8Num15z1"/>
    <w:rsid w:val="004932C9"/>
  </w:style>
  <w:style w:type="character" w:customStyle="1" w:styleId="WW8Num15z2">
    <w:name w:val="WW8Num15z2"/>
    <w:rsid w:val="004932C9"/>
  </w:style>
  <w:style w:type="character" w:customStyle="1" w:styleId="WW8Num15z3">
    <w:name w:val="WW8Num15z3"/>
    <w:rsid w:val="004932C9"/>
  </w:style>
  <w:style w:type="character" w:customStyle="1" w:styleId="WW8Num15z4">
    <w:name w:val="WW8Num15z4"/>
    <w:rsid w:val="004932C9"/>
  </w:style>
  <w:style w:type="character" w:customStyle="1" w:styleId="WW8Num15z5">
    <w:name w:val="WW8Num15z5"/>
    <w:rsid w:val="004932C9"/>
  </w:style>
  <w:style w:type="character" w:customStyle="1" w:styleId="WW8Num15z6">
    <w:name w:val="WW8Num15z6"/>
    <w:rsid w:val="004932C9"/>
  </w:style>
  <w:style w:type="character" w:customStyle="1" w:styleId="WW8Num15z7">
    <w:name w:val="WW8Num15z7"/>
    <w:rsid w:val="004932C9"/>
  </w:style>
  <w:style w:type="character" w:customStyle="1" w:styleId="WW8Num15z8">
    <w:name w:val="WW8Num15z8"/>
    <w:rsid w:val="004932C9"/>
  </w:style>
  <w:style w:type="character" w:customStyle="1" w:styleId="WW8Num16z0">
    <w:name w:val="WW8Num16z0"/>
    <w:rsid w:val="004932C9"/>
    <w:rPr>
      <w:rFonts w:ascii="Times New Roman" w:eastAsia="Times New Roman" w:hAnsi="Times New Roman" w:cs="Times New Roman"/>
      <w:sz w:val="22"/>
      <w:szCs w:val="22"/>
    </w:rPr>
  </w:style>
  <w:style w:type="character" w:customStyle="1" w:styleId="WW8Num16z1">
    <w:name w:val="WW8Num16z1"/>
    <w:rsid w:val="004932C9"/>
  </w:style>
  <w:style w:type="character" w:customStyle="1" w:styleId="WW8Num16z2">
    <w:name w:val="WW8Num16z2"/>
    <w:rsid w:val="004932C9"/>
  </w:style>
  <w:style w:type="character" w:customStyle="1" w:styleId="WW8Num16z3">
    <w:name w:val="WW8Num16z3"/>
    <w:rsid w:val="004932C9"/>
  </w:style>
  <w:style w:type="character" w:customStyle="1" w:styleId="WW8Num16z4">
    <w:name w:val="WW8Num16z4"/>
    <w:rsid w:val="004932C9"/>
  </w:style>
  <w:style w:type="character" w:customStyle="1" w:styleId="WW8Num16z5">
    <w:name w:val="WW8Num16z5"/>
    <w:rsid w:val="004932C9"/>
  </w:style>
  <w:style w:type="character" w:customStyle="1" w:styleId="WW8Num16z6">
    <w:name w:val="WW8Num16z6"/>
    <w:rsid w:val="004932C9"/>
  </w:style>
  <w:style w:type="character" w:customStyle="1" w:styleId="WW8Num16z7">
    <w:name w:val="WW8Num16z7"/>
    <w:rsid w:val="004932C9"/>
  </w:style>
  <w:style w:type="character" w:customStyle="1" w:styleId="WW8Num16z8">
    <w:name w:val="WW8Num16z8"/>
    <w:rsid w:val="004932C9"/>
  </w:style>
  <w:style w:type="character" w:customStyle="1" w:styleId="WW8Num17z0">
    <w:name w:val="WW8Num17z0"/>
    <w:rsid w:val="004932C9"/>
    <w:rPr>
      <w:rFonts w:ascii="Times New Roman" w:hAnsi="Times New Roman" w:cs="Times New Roman" w:hint="default"/>
    </w:rPr>
  </w:style>
  <w:style w:type="character" w:customStyle="1" w:styleId="Fontepargpadro1">
    <w:name w:val="Fonte parág. padrão1"/>
    <w:rsid w:val="004932C9"/>
  </w:style>
  <w:style w:type="character" w:customStyle="1" w:styleId="Caracteresdenotaderodap">
    <w:name w:val="Caracteres de nota de rodapé"/>
    <w:rsid w:val="004932C9"/>
    <w:rPr>
      <w:vertAlign w:val="superscript"/>
    </w:rPr>
  </w:style>
  <w:style w:type="character" w:customStyle="1" w:styleId="numeroperguntas3">
    <w:name w:val="numeroperguntas3"/>
    <w:rsid w:val="004932C9"/>
    <w:rPr>
      <w:color w:val="333333"/>
      <w:sz w:val="30"/>
      <w:szCs w:val="30"/>
    </w:rPr>
  </w:style>
  <w:style w:type="character" w:customStyle="1" w:styleId="hps">
    <w:name w:val="hps"/>
    <w:basedOn w:val="Fontepargpadro1"/>
    <w:rsid w:val="004932C9"/>
  </w:style>
  <w:style w:type="character" w:customStyle="1" w:styleId="MapadoDocumentoChar">
    <w:name w:val="Mapa do Documento Char"/>
    <w:rsid w:val="004932C9"/>
    <w:rPr>
      <w:rFonts w:ascii="Tahoma" w:hAnsi="Tahoma" w:cs="Tahoma"/>
      <w:kern w:val="1"/>
      <w:sz w:val="16"/>
      <w:szCs w:val="16"/>
    </w:rPr>
  </w:style>
  <w:style w:type="character" w:customStyle="1" w:styleId="atn">
    <w:name w:val="atn"/>
    <w:basedOn w:val="Fontepargpadro1"/>
    <w:rsid w:val="004932C9"/>
  </w:style>
  <w:style w:type="character" w:customStyle="1" w:styleId="highlight">
    <w:name w:val="highlight"/>
    <w:rsid w:val="004932C9"/>
    <w:rPr>
      <w:color w:val="BF557D"/>
      <w:shd w:val="clear" w:color="auto" w:fill="DEE7F7"/>
    </w:rPr>
  </w:style>
  <w:style w:type="character" w:customStyle="1" w:styleId="st1">
    <w:name w:val="st1"/>
    <w:basedOn w:val="Fontepargpadro1"/>
    <w:rsid w:val="004932C9"/>
  </w:style>
  <w:style w:type="character" w:customStyle="1" w:styleId="highlightedsearchterm">
    <w:name w:val="highlightedsearchterm"/>
    <w:basedOn w:val="Fontepargpadro1"/>
    <w:rsid w:val="004932C9"/>
  </w:style>
  <w:style w:type="character" w:customStyle="1" w:styleId="Refdenotaderodap1">
    <w:name w:val="Ref. de nota de rodapé1"/>
    <w:rsid w:val="004932C9"/>
    <w:rPr>
      <w:vertAlign w:val="superscript"/>
    </w:rPr>
  </w:style>
  <w:style w:type="character" w:customStyle="1" w:styleId="Caracteresdenotadefim">
    <w:name w:val="Caracteres de nota de fim"/>
    <w:rsid w:val="004932C9"/>
    <w:rPr>
      <w:vertAlign w:val="superscript"/>
    </w:rPr>
  </w:style>
  <w:style w:type="character" w:customStyle="1" w:styleId="WW-Caracteresdenotadefim">
    <w:name w:val="WW-Caracteres de nota de fim"/>
    <w:rsid w:val="004932C9"/>
  </w:style>
  <w:style w:type="character" w:customStyle="1" w:styleId="Fontepargpadro2">
    <w:name w:val="Fonte parág. padrão2"/>
    <w:rsid w:val="004932C9"/>
  </w:style>
  <w:style w:type="character" w:customStyle="1" w:styleId="notranslate">
    <w:name w:val="notranslate"/>
    <w:basedOn w:val="Fontepargpadro2"/>
    <w:rsid w:val="004932C9"/>
  </w:style>
  <w:style w:type="character" w:customStyle="1" w:styleId="s7d2086b4">
    <w:name w:val="s7d2086b4"/>
    <w:basedOn w:val="Fontepargpadro2"/>
    <w:rsid w:val="004932C9"/>
  </w:style>
  <w:style w:type="character" w:customStyle="1" w:styleId="textexposedshow">
    <w:name w:val="text_exposed_show"/>
    <w:basedOn w:val="Fontepargpadro2"/>
    <w:rsid w:val="004932C9"/>
  </w:style>
  <w:style w:type="character" w:customStyle="1" w:styleId="gast">
    <w:name w:val="gast"/>
    <w:basedOn w:val="Fontepargpadro2"/>
    <w:rsid w:val="004932C9"/>
  </w:style>
  <w:style w:type="character" w:customStyle="1" w:styleId="Forte1">
    <w:name w:val="Forte1"/>
    <w:rsid w:val="004932C9"/>
    <w:rPr>
      <w:b/>
      <w:bCs/>
    </w:rPr>
  </w:style>
  <w:style w:type="character" w:customStyle="1" w:styleId="ListLabel5">
    <w:name w:val="ListLabel 5"/>
    <w:rsid w:val="004932C9"/>
    <w:rPr>
      <w:rFonts w:ascii="Arial" w:hAnsi="Arial" w:cs="font595"/>
      <w:sz w:val="24"/>
    </w:rPr>
  </w:style>
  <w:style w:type="character" w:customStyle="1" w:styleId="ListLabel6">
    <w:name w:val="ListLabel 6"/>
    <w:rsid w:val="004932C9"/>
    <w:rPr>
      <w:rFonts w:cs="Courier New"/>
    </w:rPr>
  </w:style>
  <w:style w:type="character" w:customStyle="1" w:styleId="ListLabel7">
    <w:name w:val="ListLabel 7"/>
    <w:rsid w:val="004932C9"/>
    <w:rPr>
      <w:rFonts w:cs="Wingdings"/>
    </w:rPr>
  </w:style>
  <w:style w:type="character" w:customStyle="1" w:styleId="ListLabel8">
    <w:name w:val="ListLabel 8"/>
    <w:rsid w:val="004932C9"/>
    <w:rPr>
      <w:rFonts w:cs="Symbol"/>
    </w:rPr>
  </w:style>
  <w:style w:type="character" w:customStyle="1" w:styleId="ListLabel1">
    <w:name w:val="ListLabel 1"/>
    <w:rsid w:val="004932C9"/>
    <w:rPr>
      <w:rFonts w:cs="Courier New"/>
    </w:rPr>
  </w:style>
  <w:style w:type="character" w:customStyle="1" w:styleId="byline-author">
    <w:name w:val="byline-author"/>
    <w:rsid w:val="004932C9"/>
  </w:style>
  <w:style w:type="character" w:customStyle="1" w:styleId="byline">
    <w:name w:val="byline"/>
    <w:rsid w:val="004932C9"/>
  </w:style>
  <w:style w:type="paragraph" w:customStyle="1" w:styleId="Ttulo10">
    <w:name w:val="Título1"/>
    <w:basedOn w:val="Normal"/>
    <w:next w:val="Corpodetexto"/>
    <w:rsid w:val="004932C9"/>
    <w:pPr>
      <w:keepNext/>
      <w:widowControl w:val="0"/>
      <w:suppressAutoHyphens/>
      <w:overflowPunct w:val="0"/>
      <w:spacing w:before="240" w:after="120"/>
    </w:pPr>
    <w:rPr>
      <w:rFonts w:ascii="Liberation Sans" w:eastAsia="Microsoft YaHei" w:hAnsi="Liberation Sans" w:cs="Mangal"/>
      <w:kern w:val="1"/>
      <w:sz w:val="28"/>
      <w:szCs w:val="28"/>
      <w:lang w:eastAsia="zh-CN"/>
    </w:rPr>
  </w:style>
  <w:style w:type="paragraph" w:styleId="Lista">
    <w:name w:val="List"/>
    <w:basedOn w:val="Corpodetexto"/>
    <w:rsid w:val="004932C9"/>
    <w:pPr>
      <w:widowControl w:val="0"/>
      <w:suppressAutoHyphens/>
      <w:overflowPunct w:val="0"/>
      <w:spacing w:after="140" w:line="288" w:lineRule="auto"/>
    </w:pPr>
    <w:rPr>
      <w:rFonts w:ascii="Times New Roman" w:eastAsia="Times New Roman" w:hAnsi="Times New Roman" w:cs="Mangal"/>
      <w:kern w:val="1"/>
      <w:sz w:val="24"/>
      <w:szCs w:val="24"/>
      <w:lang w:eastAsia="zh-CN"/>
    </w:rPr>
  </w:style>
  <w:style w:type="paragraph" w:styleId="Legenda">
    <w:name w:val="caption"/>
    <w:basedOn w:val="Normal"/>
    <w:uiPriority w:val="35"/>
    <w:qFormat/>
    <w:rsid w:val="004932C9"/>
    <w:pPr>
      <w:widowControl w:val="0"/>
      <w:suppressLineNumbers/>
      <w:suppressAutoHyphens/>
      <w:overflowPunct w:val="0"/>
      <w:spacing w:before="120" w:after="120"/>
    </w:pPr>
    <w:rPr>
      <w:rFonts w:cs="Mangal"/>
      <w:i/>
      <w:iCs/>
      <w:kern w:val="1"/>
      <w:lang w:eastAsia="zh-CN"/>
    </w:rPr>
  </w:style>
  <w:style w:type="paragraph" w:customStyle="1" w:styleId="ndice">
    <w:name w:val="Índice"/>
    <w:basedOn w:val="Normal"/>
    <w:rsid w:val="004932C9"/>
    <w:pPr>
      <w:widowControl w:val="0"/>
      <w:suppressLineNumbers/>
      <w:suppressAutoHyphens/>
      <w:overflowPunct w:val="0"/>
    </w:pPr>
    <w:rPr>
      <w:rFonts w:cs="Mangal"/>
      <w:kern w:val="1"/>
      <w:lang w:eastAsia="zh-CN"/>
    </w:rPr>
  </w:style>
  <w:style w:type="character" w:customStyle="1" w:styleId="TextodenotaderodapChar1">
    <w:name w:val="Texto de nota de rodapé Char1"/>
    <w:basedOn w:val="Fontepargpadro"/>
    <w:rsid w:val="004932C9"/>
    <w:rPr>
      <w:kern w:val="1"/>
      <w:lang w:eastAsia="zh-CN"/>
    </w:rPr>
  </w:style>
  <w:style w:type="paragraph" w:customStyle="1" w:styleId="MapadoDocumento1">
    <w:name w:val="Mapa do Documento1"/>
    <w:basedOn w:val="Normal"/>
    <w:rsid w:val="004932C9"/>
    <w:pPr>
      <w:widowControl w:val="0"/>
      <w:suppressAutoHyphens/>
      <w:overflowPunct w:val="0"/>
    </w:pPr>
    <w:rPr>
      <w:rFonts w:ascii="Tahoma" w:hAnsi="Tahoma" w:cs="Tahoma"/>
      <w:kern w:val="1"/>
      <w:sz w:val="16"/>
      <w:szCs w:val="16"/>
      <w:lang w:eastAsia="zh-CN"/>
    </w:rPr>
  </w:style>
  <w:style w:type="character" w:customStyle="1" w:styleId="CabealhoChar1">
    <w:name w:val="Cabeçalho Char1"/>
    <w:basedOn w:val="Fontepargpadro"/>
    <w:rsid w:val="004932C9"/>
    <w:rPr>
      <w:kern w:val="1"/>
      <w:sz w:val="24"/>
      <w:szCs w:val="24"/>
      <w:lang w:eastAsia="zh-CN"/>
    </w:rPr>
  </w:style>
  <w:style w:type="character" w:customStyle="1" w:styleId="RodapChar1">
    <w:name w:val="Rodapé Char1"/>
    <w:basedOn w:val="Fontepargpadro"/>
    <w:uiPriority w:val="99"/>
    <w:rsid w:val="004932C9"/>
    <w:rPr>
      <w:kern w:val="1"/>
      <w:sz w:val="24"/>
      <w:szCs w:val="24"/>
      <w:lang w:eastAsia="zh-CN"/>
    </w:rPr>
  </w:style>
  <w:style w:type="paragraph" w:customStyle="1" w:styleId="DefinitionTerm">
    <w:name w:val="Definition Term"/>
    <w:basedOn w:val="Normal"/>
    <w:next w:val="Normal"/>
    <w:rsid w:val="004932C9"/>
    <w:pPr>
      <w:suppressAutoHyphens/>
    </w:pPr>
    <w:rPr>
      <w:kern w:val="1"/>
      <w:szCs w:val="20"/>
      <w:lang w:eastAsia="zh-CN"/>
    </w:rPr>
  </w:style>
  <w:style w:type="paragraph" w:customStyle="1" w:styleId="Textodenotaderodap1">
    <w:name w:val="Texto de nota de rodapé1"/>
    <w:basedOn w:val="Normal"/>
    <w:rsid w:val="004932C9"/>
    <w:pPr>
      <w:widowControl w:val="0"/>
      <w:suppressAutoHyphens/>
      <w:overflowPunct w:val="0"/>
    </w:pPr>
    <w:rPr>
      <w:kern w:val="1"/>
      <w:sz w:val="20"/>
    </w:rPr>
  </w:style>
  <w:style w:type="paragraph" w:customStyle="1" w:styleId="Textoprformatado">
    <w:name w:val="Texto préformatado"/>
    <w:basedOn w:val="Normal"/>
    <w:rsid w:val="004932C9"/>
    <w:pPr>
      <w:widowControl w:val="0"/>
      <w:suppressAutoHyphens/>
      <w:overflowPunct w:val="0"/>
    </w:pPr>
    <w:rPr>
      <w:rFonts w:ascii="Liberation Mono" w:eastAsia="NSimSun" w:hAnsi="Liberation Mono" w:cs="Liberation Mono"/>
      <w:kern w:val="1"/>
      <w:sz w:val="20"/>
      <w:szCs w:val="20"/>
      <w:lang w:eastAsia="zh-CN"/>
    </w:rPr>
  </w:style>
  <w:style w:type="paragraph" w:customStyle="1" w:styleId="PargrafodaLista1">
    <w:name w:val="Parágrafo da Lista1"/>
    <w:basedOn w:val="Normal"/>
    <w:rsid w:val="004932C9"/>
    <w:pPr>
      <w:widowControl w:val="0"/>
      <w:suppressAutoHyphens/>
      <w:overflowPunct w:val="0"/>
      <w:spacing w:after="200"/>
      <w:ind w:left="720"/>
      <w:contextualSpacing/>
    </w:pPr>
    <w:rPr>
      <w:kern w:val="1"/>
      <w:lang w:eastAsia="zh-CN"/>
    </w:rPr>
  </w:style>
  <w:style w:type="paragraph" w:customStyle="1" w:styleId="prefix1">
    <w:name w:val="prefix_1"/>
    <w:basedOn w:val="Normal"/>
    <w:rsid w:val="004932C9"/>
    <w:pPr>
      <w:widowControl w:val="0"/>
      <w:suppressAutoHyphens/>
      <w:overflowPunct w:val="0"/>
      <w:spacing w:before="280" w:after="280"/>
    </w:pPr>
    <w:rPr>
      <w:kern w:val="1"/>
    </w:rPr>
  </w:style>
  <w:style w:type="paragraph" w:customStyle="1" w:styleId="Pr-formataoHTML1">
    <w:name w:val="Pré-formatação HTML1"/>
    <w:basedOn w:val="Normal"/>
    <w:rsid w:val="00493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pPr>
    <w:rPr>
      <w:rFonts w:ascii="Courier New" w:hAnsi="Courier New" w:cs="Courier New"/>
      <w:kern w:val="1"/>
      <w:sz w:val="20"/>
      <w:szCs w:val="20"/>
    </w:rPr>
  </w:style>
  <w:style w:type="paragraph" w:customStyle="1" w:styleId="Textodenotadefim1">
    <w:name w:val="Texto de nota de fim1"/>
    <w:basedOn w:val="Normal"/>
    <w:rsid w:val="004932C9"/>
    <w:pPr>
      <w:widowControl w:val="0"/>
      <w:suppressAutoHyphens/>
      <w:overflowPunct w:val="0"/>
    </w:pPr>
    <w:rPr>
      <w:kern w:val="1"/>
      <w:sz w:val="20"/>
      <w:szCs w:val="20"/>
      <w:lang w:eastAsia="zh-CN"/>
    </w:rPr>
  </w:style>
  <w:style w:type="paragraph" w:customStyle="1" w:styleId="Cabealhoesquerda">
    <w:name w:val="Cabeçalho à esquerda"/>
    <w:basedOn w:val="Normal"/>
    <w:rsid w:val="004932C9"/>
    <w:pPr>
      <w:widowControl w:val="0"/>
      <w:suppressLineNumbers/>
      <w:tabs>
        <w:tab w:val="center" w:pos="4535"/>
        <w:tab w:val="right" w:pos="9071"/>
      </w:tabs>
      <w:suppressAutoHyphens/>
      <w:overflowPunct w:val="0"/>
    </w:pPr>
    <w:rPr>
      <w:kern w:val="1"/>
      <w:lang w:eastAsia="zh-CN"/>
    </w:rPr>
  </w:style>
  <w:style w:type="paragraph" w:customStyle="1" w:styleId="Citaes">
    <w:name w:val="Citações"/>
    <w:basedOn w:val="Normal"/>
    <w:rsid w:val="004932C9"/>
    <w:pPr>
      <w:widowControl w:val="0"/>
      <w:suppressAutoHyphens/>
      <w:overflowPunct w:val="0"/>
      <w:spacing w:after="283"/>
      <w:ind w:left="567" w:right="567"/>
    </w:pPr>
    <w:rPr>
      <w:kern w:val="1"/>
      <w:lang w:eastAsia="zh-CN"/>
    </w:rPr>
  </w:style>
  <w:style w:type="paragraph" w:customStyle="1" w:styleId="Contedodoquadro">
    <w:name w:val="Conteúdo do quadro"/>
    <w:basedOn w:val="Normal"/>
    <w:rsid w:val="004932C9"/>
    <w:pPr>
      <w:widowControl w:val="0"/>
      <w:suppressAutoHyphens/>
      <w:overflowPunct w:val="0"/>
    </w:pPr>
    <w:rPr>
      <w:kern w:val="1"/>
      <w:lang w:eastAsia="zh-CN"/>
    </w:rPr>
  </w:style>
  <w:style w:type="character" w:customStyle="1" w:styleId="apple-style-span">
    <w:name w:val="apple-style-span"/>
    <w:basedOn w:val="Fontepargpadro"/>
    <w:rsid w:val="00832317"/>
  </w:style>
  <w:style w:type="paragraph" w:customStyle="1" w:styleId="corpo">
    <w:name w:val="corpo"/>
    <w:basedOn w:val="Normal"/>
    <w:link w:val="corpoChar"/>
    <w:qFormat/>
    <w:rsid w:val="00F008C5"/>
    <w:pPr>
      <w:spacing w:line="360" w:lineRule="auto"/>
      <w:ind w:firstLine="709"/>
      <w:jc w:val="both"/>
    </w:pPr>
    <w:rPr>
      <w:rFonts w:ascii="Arial" w:eastAsia="Calibri" w:hAnsi="Arial"/>
      <w:lang w:val="x-none" w:eastAsia="en-US"/>
    </w:rPr>
  </w:style>
  <w:style w:type="character" w:customStyle="1" w:styleId="corpoChar">
    <w:name w:val="corpo Char"/>
    <w:link w:val="corpo"/>
    <w:rsid w:val="00F008C5"/>
    <w:rPr>
      <w:rFonts w:ascii="Arial" w:eastAsia="Calibri" w:hAnsi="Arial" w:cs="Times New Roman"/>
      <w:sz w:val="24"/>
      <w:szCs w:val="24"/>
      <w:lang w:val="x-none"/>
    </w:rPr>
  </w:style>
  <w:style w:type="paragraph" w:customStyle="1" w:styleId="Ttulo11">
    <w:name w:val="Título 11"/>
    <w:basedOn w:val="Normal"/>
    <w:uiPriority w:val="1"/>
    <w:qFormat/>
    <w:rsid w:val="00472D18"/>
    <w:pPr>
      <w:widowControl w:val="0"/>
      <w:ind w:left="344" w:hanging="240"/>
      <w:outlineLvl w:val="1"/>
    </w:pPr>
    <w:rPr>
      <w:b/>
      <w:bCs/>
      <w:lang w:val="en-US" w:eastAsia="en-US"/>
    </w:rPr>
  </w:style>
  <w:style w:type="paragraph" w:styleId="Bibliografia">
    <w:name w:val="Bibliography"/>
    <w:basedOn w:val="Normal"/>
    <w:next w:val="Normal"/>
    <w:uiPriority w:val="37"/>
    <w:unhideWhenUsed/>
    <w:rsid w:val="000F1514"/>
  </w:style>
  <w:style w:type="character" w:customStyle="1" w:styleId="markedcontent">
    <w:name w:val="markedcontent"/>
    <w:basedOn w:val="Fontepargpadro"/>
    <w:rsid w:val="00EC5C7D"/>
  </w:style>
  <w:style w:type="character" w:customStyle="1" w:styleId="orcid-id-https">
    <w:name w:val="orcid-id-https"/>
    <w:basedOn w:val="Fontepargpadro"/>
    <w:rsid w:val="00EC5C7D"/>
  </w:style>
  <w:style w:type="paragraph" w:customStyle="1" w:styleId="CorpoTextoABNT">
    <w:name w:val="Corpo Texto ABNT"/>
    <w:basedOn w:val="Normal"/>
    <w:link w:val="CorpoTextoABNTChar"/>
    <w:qFormat/>
    <w:rsid w:val="0057050A"/>
    <w:pPr>
      <w:spacing w:line="360" w:lineRule="auto"/>
      <w:ind w:firstLine="709"/>
      <w:jc w:val="both"/>
    </w:pPr>
    <w:rPr>
      <w:rFonts w:ascii="Arial" w:eastAsia="Calibri" w:hAnsi="Arial" w:cs="Arial"/>
      <w:lang w:eastAsia="en-US"/>
    </w:rPr>
  </w:style>
  <w:style w:type="character" w:customStyle="1" w:styleId="CorpoTextoABNTChar">
    <w:name w:val="Corpo Texto ABNT Char"/>
    <w:link w:val="CorpoTextoABNT"/>
    <w:rsid w:val="0057050A"/>
    <w:rPr>
      <w:rFonts w:ascii="Arial" w:eastAsia="Calibri" w:hAnsi="Arial" w:cs="Arial"/>
      <w:sz w:val="24"/>
      <w:szCs w:val="24"/>
    </w:rPr>
  </w:style>
  <w:style w:type="paragraph" w:customStyle="1" w:styleId="citaoartigo0">
    <w:name w:val="citação artigo"/>
    <w:basedOn w:val="Normal"/>
    <w:link w:val="citaoartigoChar0"/>
    <w:qFormat/>
    <w:rsid w:val="0057050A"/>
    <w:pPr>
      <w:ind w:left="2268"/>
      <w:jc w:val="both"/>
    </w:pPr>
    <w:rPr>
      <w:rFonts w:ascii="Arial" w:hAnsi="Arial" w:cs="Arial"/>
      <w:sz w:val="20"/>
      <w:szCs w:val="20"/>
    </w:rPr>
  </w:style>
  <w:style w:type="character" w:customStyle="1" w:styleId="citaoartigoChar0">
    <w:name w:val="citação artigo Char"/>
    <w:basedOn w:val="Fontepargpadro"/>
    <w:link w:val="citaoartigo0"/>
    <w:rsid w:val="0057050A"/>
    <w:rPr>
      <w:rFonts w:ascii="Arial" w:eastAsia="Times New Roman" w:hAnsi="Arial" w:cs="Arial"/>
      <w:sz w:val="20"/>
      <w:szCs w:val="20"/>
      <w:lang w:eastAsia="pt-BR"/>
    </w:rPr>
  </w:style>
  <w:style w:type="paragraph" w:customStyle="1" w:styleId="ListaColorida-nfase11">
    <w:name w:val="Lista Colorida - Ênfase 11"/>
    <w:basedOn w:val="Normal"/>
    <w:uiPriority w:val="34"/>
    <w:qFormat/>
    <w:rsid w:val="00107DDF"/>
    <w:pPr>
      <w:spacing w:after="200" w:line="276" w:lineRule="auto"/>
      <w:ind w:left="720"/>
      <w:contextualSpacing/>
    </w:pPr>
    <w:rPr>
      <w:rFonts w:ascii="Calibri" w:eastAsia="Calibri" w:hAnsi="Calibri"/>
      <w:sz w:val="22"/>
      <w:szCs w:val="22"/>
      <w:lang w:eastAsia="en-US"/>
    </w:rPr>
  </w:style>
  <w:style w:type="paragraph" w:styleId="TextosemFormatao">
    <w:name w:val="Plain Text"/>
    <w:basedOn w:val="Normal"/>
    <w:link w:val="TextosemFormataoChar"/>
    <w:uiPriority w:val="99"/>
    <w:semiHidden/>
    <w:unhideWhenUsed/>
    <w:rsid w:val="00107DDF"/>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semiHidden/>
    <w:rsid w:val="00107DDF"/>
    <w:rPr>
      <w:rFonts w:ascii="Calibri" w:eastAsia="Calibri" w:hAnsi="Calibri" w:cs="Times New Roman"/>
      <w:szCs w:val="21"/>
    </w:rPr>
  </w:style>
  <w:style w:type="paragraph" w:customStyle="1" w:styleId="artigo">
    <w:name w:val="artigo"/>
    <w:basedOn w:val="Normal"/>
    <w:rsid w:val="00627293"/>
    <w:pPr>
      <w:spacing w:before="100" w:beforeAutospacing="1" w:after="100" w:afterAutospacing="1"/>
    </w:pPr>
    <w:rPr>
      <w:sz w:val="21"/>
      <w:szCs w:val="21"/>
    </w:rPr>
  </w:style>
  <w:style w:type="paragraph" w:customStyle="1" w:styleId="paragrafo">
    <w:name w:val="paragrafo"/>
    <w:basedOn w:val="Normal"/>
    <w:rsid w:val="00627293"/>
    <w:pPr>
      <w:spacing w:before="100" w:beforeAutospacing="1" w:after="100" w:afterAutospacing="1"/>
    </w:pPr>
    <w:rPr>
      <w:sz w:val="21"/>
      <w:szCs w:val="21"/>
    </w:rPr>
  </w:style>
  <w:style w:type="paragraph" w:customStyle="1" w:styleId="art">
    <w:name w:val="art"/>
    <w:basedOn w:val="Normal"/>
    <w:rsid w:val="00627293"/>
    <w:pPr>
      <w:spacing w:before="100" w:beforeAutospacing="1" w:after="100" w:afterAutospacing="1"/>
    </w:pPr>
  </w:style>
  <w:style w:type="character" w:customStyle="1" w:styleId="lrdctlblblk">
    <w:name w:val="lr_dct_lbl_blk"/>
    <w:basedOn w:val="Fontepargpadro"/>
    <w:rsid w:val="00627293"/>
  </w:style>
  <w:style w:type="character" w:customStyle="1" w:styleId="negrita">
    <w:name w:val="negrita"/>
    <w:basedOn w:val="Fontepargpadro"/>
    <w:rsid w:val="00627293"/>
  </w:style>
  <w:style w:type="paragraph" w:customStyle="1" w:styleId="paragraph">
    <w:name w:val="paragraph"/>
    <w:basedOn w:val="Normal"/>
    <w:rsid w:val="00627293"/>
    <w:pPr>
      <w:spacing w:before="100" w:beforeAutospacing="1" w:after="100" w:afterAutospacing="1"/>
    </w:pPr>
  </w:style>
  <w:style w:type="paragraph" w:customStyle="1" w:styleId="Pa4">
    <w:name w:val="Pa4"/>
    <w:basedOn w:val="Normal"/>
    <w:next w:val="Normal"/>
    <w:uiPriority w:val="99"/>
    <w:rsid w:val="00D214F5"/>
    <w:pPr>
      <w:autoSpaceDE w:val="0"/>
      <w:autoSpaceDN w:val="0"/>
      <w:adjustRightInd w:val="0"/>
      <w:spacing w:line="221" w:lineRule="atLeast"/>
    </w:pPr>
    <w:rPr>
      <w:rFonts w:ascii="Arial Narrow" w:eastAsia="Calibri" w:hAnsi="Arial Narrow"/>
      <w:lang w:eastAsia="en-US"/>
    </w:rPr>
  </w:style>
  <w:style w:type="paragraph" w:customStyle="1" w:styleId="Pa17">
    <w:name w:val="Pa17"/>
    <w:basedOn w:val="Normal"/>
    <w:next w:val="Normal"/>
    <w:uiPriority w:val="99"/>
    <w:rsid w:val="00D214F5"/>
    <w:pPr>
      <w:autoSpaceDE w:val="0"/>
      <w:autoSpaceDN w:val="0"/>
      <w:adjustRightInd w:val="0"/>
      <w:spacing w:line="221" w:lineRule="atLeast"/>
    </w:pPr>
    <w:rPr>
      <w:rFonts w:ascii="Arial Narrow" w:eastAsia="Calibri" w:hAnsi="Arial Narrow"/>
      <w:lang w:eastAsia="en-US"/>
    </w:rPr>
  </w:style>
  <w:style w:type="character" w:customStyle="1" w:styleId="A12">
    <w:name w:val="A12"/>
    <w:uiPriority w:val="99"/>
    <w:rsid w:val="00D214F5"/>
    <w:rPr>
      <w:rFonts w:cs="Arial Narrow"/>
      <w:color w:val="211D1E"/>
      <w:sz w:val="18"/>
      <w:szCs w:val="18"/>
    </w:rPr>
  </w:style>
  <w:style w:type="paragraph" w:styleId="Citao">
    <w:name w:val="Quote"/>
    <w:basedOn w:val="Normal"/>
    <w:next w:val="Normal"/>
    <w:link w:val="CitaoChar"/>
    <w:uiPriority w:val="29"/>
    <w:qFormat/>
    <w:rsid w:val="001915BD"/>
    <w:pPr>
      <w:ind w:left="2268"/>
      <w:jc w:val="both"/>
    </w:pPr>
    <w:rPr>
      <w:rFonts w:ascii="Arial" w:eastAsiaTheme="minorHAnsi" w:hAnsi="Arial" w:cstheme="minorBidi"/>
      <w:iCs/>
      <w:sz w:val="20"/>
      <w:szCs w:val="22"/>
      <w:lang w:eastAsia="en-US"/>
    </w:rPr>
  </w:style>
  <w:style w:type="character" w:customStyle="1" w:styleId="CitaoChar">
    <w:name w:val="Citação Char"/>
    <w:basedOn w:val="Fontepargpadro"/>
    <w:link w:val="Citao"/>
    <w:uiPriority w:val="29"/>
    <w:rsid w:val="001915BD"/>
    <w:rPr>
      <w:rFonts w:ascii="Arial" w:hAnsi="Arial"/>
      <w:iCs/>
      <w:sz w:val="20"/>
    </w:rPr>
  </w:style>
  <w:style w:type="character" w:customStyle="1" w:styleId="a">
    <w:name w:val="a"/>
    <w:basedOn w:val="Fontepargpadro"/>
    <w:rsid w:val="001915BD"/>
  </w:style>
  <w:style w:type="character" w:customStyle="1" w:styleId="l6">
    <w:name w:val="l6"/>
    <w:basedOn w:val="Fontepargpadro"/>
    <w:rsid w:val="001915BD"/>
  </w:style>
  <w:style w:type="character" w:customStyle="1" w:styleId="l8">
    <w:name w:val="l8"/>
    <w:basedOn w:val="Fontepargpadro"/>
    <w:rsid w:val="001915BD"/>
  </w:style>
  <w:style w:type="character" w:customStyle="1" w:styleId="l7">
    <w:name w:val="l7"/>
    <w:basedOn w:val="Fontepargpadro"/>
    <w:rsid w:val="001915BD"/>
  </w:style>
  <w:style w:type="character" w:customStyle="1" w:styleId="l9">
    <w:name w:val="l9"/>
    <w:basedOn w:val="Fontepargpadro"/>
    <w:rsid w:val="001915BD"/>
  </w:style>
  <w:style w:type="character" w:customStyle="1" w:styleId="firstementa">
    <w:name w:val="firstementa"/>
    <w:basedOn w:val="Fontepargpadro"/>
    <w:rsid w:val="001915BD"/>
  </w:style>
  <w:style w:type="character" w:customStyle="1" w:styleId="hidden">
    <w:name w:val="hidden"/>
    <w:basedOn w:val="Fontepargpadro"/>
    <w:rsid w:val="001915BD"/>
  </w:style>
  <w:style w:type="character" w:customStyle="1" w:styleId="marcapalavra">
    <w:name w:val="marca_palavra"/>
    <w:basedOn w:val="Fontepargpadro"/>
    <w:rsid w:val="001915BD"/>
  </w:style>
  <w:style w:type="paragraph" w:customStyle="1" w:styleId="PargrafoNormal">
    <w:name w:val="Parágrafo Normal"/>
    <w:basedOn w:val="Normal"/>
    <w:link w:val="PargrafoNormalChar"/>
    <w:rsid w:val="001915BD"/>
    <w:pPr>
      <w:spacing w:after="60" w:line="360" w:lineRule="auto"/>
      <w:ind w:firstLine="1418"/>
      <w:jc w:val="both"/>
    </w:pPr>
    <w:rPr>
      <w:rFonts w:ascii="Ecofont Vera Sans" w:hAnsi="Ecofont Vera Sans" w:cs="Arial"/>
      <w:sz w:val="22"/>
    </w:rPr>
  </w:style>
  <w:style w:type="character" w:customStyle="1" w:styleId="PargrafoNormalChar">
    <w:name w:val="Parágrafo Normal Char"/>
    <w:basedOn w:val="Fontepargpadro"/>
    <w:link w:val="PargrafoNormal"/>
    <w:locked/>
    <w:rsid w:val="001915BD"/>
    <w:rPr>
      <w:rFonts w:ascii="Ecofont Vera Sans" w:eastAsia="Times New Roman" w:hAnsi="Ecofont Vera Sans" w:cs="Arial"/>
      <w:szCs w:val="24"/>
      <w:lang w:eastAsia="pt-BR"/>
    </w:rPr>
  </w:style>
  <w:style w:type="paragraph" w:customStyle="1" w:styleId="DadosCadastrais">
    <w:name w:val="Dados Cadastrais"/>
    <w:basedOn w:val="Normal"/>
    <w:rsid w:val="001915BD"/>
    <w:pPr>
      <w:tabs>
        <w:tab w:val="right" w:pos="8505"/>
      </w:tabs>
      <w:jc w:val="both"/>
    </w:pPr>
    <w:rPr>
      <w:rFonts w:ascii="Ecofont Vera Sans" w:hAnsi="Ecofont Vera Sans" w:cs="Arial"/>
      <w:caps/>
      <w:sz w:val="22"/>
    </w:rPr>
  </w:style>
  <w:style w:type="paragraph" w:customStyle="1" w:styleId="indent">
    <w:name w:val="indent"/>
    <w:basedOn w:val="Normal"/>
    <w:rsid w:val="001915BD"/>
    <w:pPr>
      <w:spacing w:before="100" w:beforeAutospacing="1" w:after="100" w:afterAutospacing="1"/>
    </w:pPr>
  </w:style>
  <w:style w:type="paragraph" w:customStyle="1" w:styleId="Pargrafonormal0">
    <w:name w:val="Parágrafo normal"/>
    <w:basedOn w:val="Normal"/>
    <w:next w:val="Normal"/>
    <w:link w:val="PargrafonormalChar0"/>
    <w:rsid w:val="001915BD"/>
    <w:pPr>
      <w:autoSpaceDE w:val="0"/>
      <w:autoSpaceDN w:val="0"/>
      <w:spacing w:after="60" w:line="360" w:lineRule="auto"/>
      <w:ind w:firstLine="1418"/>
      <w:jc w:val="both"/>
    </w:pPr>
    <w:rPr>
      <w:rFonts w:ascii="Arial" w:hAnsi="Arial" w:cs="Arial"/>
    </w:rPr>
  </w:style>
  <w:style w:type="character" w:customStyle="1" w:styleId="PargrafonormalChar0">
    <w:name w:val="Parágrafo normal Char"/>
    <w:basedOn w:val="Fontepargpadro"/>
    <w:link w:val="Pargrafonormal0"/>
    <w:rsid w:val="001915BD"/>
    <w:rPr>
      <w:rFonts w:ascii="Arial" w:eastAsia="Times New Roman" w:hAnsi="Arial" w:cs="Arial"/>
      <w:sz w:val="24"/>
      <w:szCs w:val="24"/>
      <w:lang w:eastAsia="pt-BR"/>
    </w:rPr>
  </w:style>
  <w:style w:type="paragraph" w:customStyle="1" w:styleId="tituloereferencias">
    <w:name w:val="titulo e referencias"/>
    <w:basedOn w:val="Normal"/>
    <w:link w:val="tituloereferenciasChar"/>
    <w:autoRedefine/>
    <w:qFormat/>
    <w:rsid w:val="00CB4723"/>
    <w:rPr>
      <w:rFonts w:ascii="Arial" w:hAnsi="Arial"/>
    </w:rPr>
  </w:style>
  <w:style w:type="character" w:customStyle="1" w:styleId="tituloereferenciasChar">
    <w:name w:val="titulo e referencias Char"/>
    <w:basedOn w:val="Fontepargpadro"/>
    <w:link w:val="tituloereferencias"/>
    <w:rsid w:val="00CB4723"/>
    <w:rPr>
      <w:rFonts w:ascii="Arial" w:eastAsia="Times New Roman" w:hAnsi="Arial" w:cs="Times New Roman"/>
      <w:sz w:val="24"/>
      <w:szCs w:val="24"/>
      <w:lang w:eastAsia="pt-BR"/>
    </w:rPr>
  </w:style>
  <w:style w:type="paragraph" w:customStyle="1" w:styleId="CorpoArtigo">
    <w:name w:val="Corpo Artigo"/>
    <w:basedOn w:val="Normal"/>
    <w:link w:val="CorpoArtigoChar"/>
    <w:autoRedefine/>
    <w:qFormat/>
    <w:rsid w:val="008B7CF2"/>
    <w:pPr>
      <w:spacing w:line="360" w:lineRule="auto"/>
      <w:ind w:firstLine="709"/>
      <w:jc w:val="both"/>
    </w:pPr>
    <w:rPr>
      <w:rFonts w:ascii="Arial" w:hAnsi="Arial" w:cs="Arial"/>
    </w:rPr>
  </w:style>
  <w:style w:type="character" w:customStyle="1" w:styleId="CorpoArtigoChar">
    <w:name w:val="Corpo Artigo Char"/>
    <w:basedOn w:val="Fontepargpadro"/>
    <w:link w:val="CorpoArtigo"/>
    <w:rsid w:val="008B7CF2"/>
    <w:rPr>
      <w:rFonts w:ascii="Arial" w:eastAsia="Times New Roman" w:hAnsi="Arial" w:cs="Arial"/>
      <w:sz w:val="24"/>
      <w:szCs w:val="24"/>
      <w:lang w:eastAsia="pt-BR"/>
    </w:rPr>
  </w:style>
  <w:style w:type="paragraph" w:customStyle="1" w:styleId="TituloArtigo">
    <w:name w:val="Titulo Artigo"/>
    <w:basedOn w:val="CorpoArtigo"/>
    <w:link w:val="TituloArtigoChar"/>
    <w:autoRedefine/>
    <w:qFormat/>
    <w:rsid w:val="00CB4723"/>
    <w:pPr>
      <w:ind w:firstLine="0"/>
    </w:pPr>
    <w:rPr>
      <w:b/>
      <w:caps/>
    </w:rPr>
  </w:style>
  <w:style w:type="character" w:customStyle="1" w:styleId="TituloArtigoChar">
    <w:name w:val="Titulo Artigo Char"/>
    <w:basedOn w:val="CorpoArtigoChar"/>
    <w:link w:val="TituloArtigo"/>
    <w:rsid w:val="00CB4723"/>
    <w:rPr>
      <w:rFonts w:ascii="Arial" w:eastAsia="Times New Roman" w:hAnsi="Arial" w:cs="Arial"/>
      <w:b/>
      <w:caps/>
      <w:sz w:val="24"/>
      <w:szCs w:val="24"/>
      <w:lang w:eastAsia="pt-BR"/>
    </w:rPr>
  </w:style>
  <w:style w:type="paragraph" w:customStyle="1" w:styleId="Subtituloartigo">
    <w:name w:val="Subtitulo artigo"/>
    <w:basedOn w:val="TituloArtigo"/>
    <w:link w:val="SubtituloartigoChar"/>
    <w:qFormat/>
    <w:rsid w:val="00CB4723"/>
    <w:rPr>
      <w:b w:val="0"/>
      <w:lang w:val="en-US"/>
    </w:rPr>
  </w:style>
  <w:style w:type="character" w:customStyle="1" w:styleId="SubtituloartigoChar">
    <w:name w:val="Subtitulo artigo Char"/>
    <w:basedOn w:val="TituloArtigoChar"/>
    <w:link w:val="Subtituloartigo"/>
    <w:rsid w:val="00CB4723"/>
    <w:rPr>
      <w:rFonts w:ascii="Arial" w:eastAsia="Times New Roman" w:hAnsi="Arial" w:cs="Arial"/>
      <w:b w:val="0"/>
      <w:caps/>
      <w:sz w:val="24"/>
      <w:szCs w:val="24"/>
      <w:lang w:val="en-US" w:eastAsia="pt-BR"/>
    </w:rPr>
  </w:style>
  <w:style w:type="paragraph" w:customStyle="1" w:styleId="SubsessoArtigo">
    <w:name w:val="Subsessão Artigo"/>
    <w:basedOn w:val="Subtituloartigo"/>
    <w:link w:val="SubsessoArtigoChar"/>
    <w:autoRedefine/>
    <w:qFormat/>
    <w:rsid w:val="00CB4723"/>
    <w:rPr>
      <w:b/>
      <w:i/>
      <w:caps w:val="0"/>
    </w:rPr>
  </w:style>
  <w:style w:type="character" w:customStyle="1" w:styleId="SubsessoArtigoChar">
    <w:name w:val="Subsessão Artigo Char"/>
    <w:basedOn w:val="SubtituloartigoChar"/>
    <w:link w:val="SubsessoArtigo"/>
    <w:rsid w:val="00CB4723"/>
    <w:rPr>
      <w:rFonts w:ascii="Arial" w:eastAsia="Times New Roman" w:hAnsi="Arial" w:cs="Arial"/>
      <w:b/>
      <w:i/>
      <w:caps w:val="0"/>
      <w:sz w:val="24"/>
      <w:szCs w:val="24"/>
      <w:lang w:val="en-US" w:eastAsia="pt-BR"/>
    </w:rPr>
  </w:style>
  <w:style w:type="paragraph" w:customStyle="1" w:styleId="Tituloereferencias0">
    <w:name w:val="Titulo e referencias"/>
    <w:basedOn w:val="TituloArtigo"/>
    <w:link w:val="TituloereferenciasChar0"/>
    <w:qFormat/>
    <w:rsid w:val="00CB4723"/>
    <w:pPr>
      <w:tabs>
        <w:tab w:val="left" w:pos="1620"/>
      </w:tabs>
      <w:spacing w:line="240" w:lineRule="auto"/>
    </w:pPr>
    <w:rPr>
      <w:b w:val="0"/>
      <w:lang w:val="en-US"/>
    </w:rPr>
  </w:style>
  <w:style w:type="character" w:customStyle="1" w:styleId="TituloereferenciasChar0">
    <w:name w:val="Titulo e referencias Char"/>
    <w:basedOn w:val="TituloArtigoChar"/>
    <w:link w:val="Tituloereferencias0"/>
    <w:rsid w:val="00CB4723"/>
    <w:rPr>
      <w:rFonts w:ascii="Arial" w:eastAsia="Times New Roman" w:hAnsi="Arial" w:cs="Arial"/>
      <w:b w:val="0"/>
      <w:caps/>
      <w:sz w:val="24"/>
      <w:szCs w:val="24"/>
      <w:lang w:val="en-US" w:eastAsia="pt-BR"/>
    </w:rPr>
  </w:style>
  <w:style w:type="paragraph" w:customStyle="1" w:styleId="Ementa-Corpo">
    <w:name w:val="Ementa - Corpo"/>
    <w:basedOn w:val="Normal"/>
    <w:rsid w:val="00CB4723"/>
    <w:pPr>
      <w:ind w:left="2835"/>
      <w:jc w:val="both"/>
    </w:pPr>
    <w:rPr>
      <w:rFonts w:ascii="Ecofont Vera Sans" w:hAnsi="Ecofont Vera Sans" w:cs="Arial"/>
      <w:b/>
      <w:bCs/>
      <w:sz w:val="22"/>
      <w:szCs w:val="22"/>
    </w:rPr>
  </w:style>
  <w:style w:type="paragraph" w:customStyle="1" w:styleId="Ementa-Ttulo">
    <w:name w:val="Ementa - Título"/>
    <w:basedOn w:val="Normal"/>
    <w:rsid w:val="00CB4723"/>
    <w:pPr>
      <w:ind w:left="2835"/>
      <w:jc w:val="both"/>
    </w:pPr>
    <w:rPr>
      <w:rFonts w:ascii="Ecofont Vera Sans" w:hAnsi="Ecofont Vera Sans" w:cs="Arial"/>
      <w:b/>
      <w:bCs/>
      <w:caps/>
      <w:sz w:val="22"/>
      <w:szCs w:val="22"/>
    </w:rPr>
  </w:style>
  <w:style w:type="character" w:customStyle="1" w:styleId="highlightbrs2">
    <w:name w:val="highlightbrs2"/>
    <w:rsid w:val="00CB4723"/>
    <w:rPr>
      <w:b/>
      <w:bCs/>
      <w:vanish w:val="0"/>
      <w:webHidden w:val="0"/>
      <w:color w:val="FF0000"/>
      <w:specVanish w:val="0"/>
    </w:rPr>
  </w:style>
  <w:style w:type="paragraph" w:customStyle="1" w:styleId="assinatura">
    <w:name w:val="assinatura"/>
    <w:basedOn w:val="Normal"/>
    <w:rsid w:val="00CB4723"/>
    <w:pPr>
      <w:spacing w:before="100" w:beforeAutospacing="1" w:after="100" w:afterAutospacing="1"/>
    </w:pPr>
  </w:style>
  <w:style w:type="paragraph" w:customStyle="1" w:styleId="linhanormalparagrafonormal">
    <w:name w:val="linhanormalparagrafonormal"/>
    <w:basedOn w:val="Normal"/>
    <w:rsid w:val="00CB4723"/>
    <w:pPr>
      <w:spacing w:before="100" w:beforeAutospacing="1" w:after="100" w:afterAutospacing="1"/>
    </w:pPr>
  </w:style>
  <w:style w:type="paragraph" w:customStyle="1" w:styleId="bqpara">
    <w:name w:val="bqpara"/>
    <w:basedOn w:val="Normal"/>
    <w:rsid w:val="00CB4723"/>
    <w:pPr>
      <w:spacing w:before="100" w:beforeAutospacing="1" w:after="100" w:afterAutospacing="1"/>
    </w:pPr>
  </w:style>
  <w:style w:type="paragraph" w:customStyle="1" w:styleId="para">
    <w:name w:val="para"/>
    <w:basedOn w:val="Normal"/>
    <w:rsid w:val="00CB4723"/>
    <w:pPr>
      <w:spacing w:before="100" w:beforeAutospacing="1" w:after="100" w:afterAutospacing="1"/>
    </w:pPr>
  </w:style>
  <w:style w:type="numbering" w:customStyle="1" w:styleId="Semlista1">
    <w:name w:val="Sem lista1"/>
    <w:next w:val="Semlista"/>
    <w:uiPriority w:val="99"/>
    <w:semiHidden/>
    <w:unhideWhenUsed/>
    <w:rsid w:val="00CB4723"/>
  </w:style>
  <w:style w:type="paragraph" w:customStyle="1" w:styleId="msonormal0">
    <w:name w:val="msonormal"/>
    <w:basedOn w:val="Normal"/>
    <w:rsid w:val="00CB4723"/>
    <w:pPr>
      <w:spacing w:before="100" w:beforeAutospacing="1" w:after="100" w:afterAutospacing="1"/>
    </w:pPr>
  </w:style>
  <w:style w:type="paragraph" w:customStyle="1" w:styleId="Lista1">
    <w:name w:val="Lista1"/>
    <w:basedOn w:val="Normal"/>
    <w:rsid w:val="00CB4723"/>
    <w:pPr>
      <w:spacing w:before="100" w:beforeAutospacing="1" w:after="100" w:afterAutospacing="1"/>
    </w:pPr>
  </w:style>
  <w:style w:type="character" w:customStyle="1" w:styleId="label">
    <w:name w:val="label"/>
    <w:rsid w:val="00CB4723"/>
  </w:style>
  <w:style w:type="paragraph" w:customStyle="1" w:styleId="Standard">
    <w:name w:val="Standard"/>
    <w:rsid w:val="005D59F6"/>
    <w:pPr>
      <w:suppressAutoHyphens/>
      <w:autoSpaceDN w:val="0"/>
      <w:spacing w:after="0" w:line="240" w:lineRule="auto"/>
      <w:textAlignment w:val="baseline"/>
    </w:pPr>
    <w:rPr>
      <w:rFonts w:ascii="Times New Roman" w:eastAsia="SimSun" w:hAnsi="Times New Roman" w:cs="Times New Roman"/>
      <w:kern w:val="3"/>
      <w:sz w:val="24"/>
      <w:szCs w:val="24"/>
      <w:lang w:eastAsia="hi-IN" w:bidi="hi-IN"/>
    </w:rPr>
  </w:style>
  <w:style w:type="paragraph" w:customStyle="1" w:styleId="Footnote">
    <w:name w:val="Footnote"/>
    <w:basedOn w:val="Standard"/>
    <w:rsid w:val="005D59F6"/>
    <w:pPr>
      <w:suppressLineNumbers/>
      <w:ind w:left="283" w:hanging="283"/>
    </w:pPr>
    <w:rPr>
      <w:sz w:val="20"/>
      <w:szCs w:val="20"/>
    </w:rPr>
  </w:style>
  <w:style w:type="paragraph" w:customStyle="1" w:styleId="Standarduser">
    <w:name w:val="Standard (user)"/>
    <w:rsid w:val="005D59F6"/>
    <w:pPr>
      <w:widowControl w:val="0"/>
      <w:suppressAutoHyphens/>
      <w:autoSpaceDN w:val="0"/>
      <w:spacing w:after="0" w:line="240" w:lineRule="auto"/>
      <w:textAlignment w:val="baseline"/>
    </w:pPr>
    <w:rPr>
      <w:rFonts w:ascii="Times New Roman" w:eastAsia="SimSun" w:hAnsi="Times New Roman" w:cs="Tahoma"/>
      <w:color w:val="00000A"/>
      <w:kern w:val="3"/>
      <w:sz w:val="24"/>
      <w:szCs w:val="24"/>
      <w:lang w:eastAsia="zh-CN" w:bidi="hi-IN"/>
    </w:rPr>
  </w:style>
  <w:style w:type="paragraph" w:styleId="Sumrio1">
    <w:name w:val="toc 1"/>
    <w:basedOn w:val="Normal"/>
    <w:next w:val="Normal"/>
    <w:autoRedefine/>
    <w:uiPriority w:val="39"/>
    <w:rsid w:val="003E11DE"/>
    <w:pPr>
      <w:tabs>
        <w:tab w:val="right" w:leader="dot" w:pos="8494"/>
      </w:tabs>
      <w:jc w:val="both"/>
      <w:outlineLvl w:val="0"/>
    </w:pPr>
    <w:rPr>
      <w:rFonts w:ascii="Arial" w:eastAsia="Calibri" w:hAnsi="Arial" w:cs="Arial"/>
      <w:b/>
      <w:bCs/>
      <w:lang w:eastAsia="en-US"/>
    </w:rPr>
  </w:style>
  <w:style w:type="character" w:customStyle="1" w:styleId="Ttulo4Char">
    <w:name w:val="Título 4 Char"/>
    <w:basedOn w:val="Fontepargpadro"/>
    <w:link w:val="Ttulo4"/>
    <w:uiPriority w:val="9"/>
    <w:semiHidden/>
    <w:rsid w:val="00673D93"/>
    <w:rPr>
      <w:rFonts w:asciiTheme="majorHAnsi" w:eastAsiaTheme="majorEastAsia" w:hAnsiTheme="majorHAnsi" w:cstheme="majorBidi"/>
      <w:i/>
      <w:iCs/>
      <w:color w:val="2F5496" w:themeColor="accent1" w:themeShade="BF"/>
    </w:rPr>
  </w:style>
  <w:style w:type="character" w:customStyle="1" w:styleId="MenoPendente1">
    <w:name w:val="Menção Pendente1"/>
    <w:basedOn w:val="Fontepargpadro"/>
    <w:uiPriority w:val="99"/>
    <w:semiHidden/>
    <w:unhideWhenUsed/>
    <w:rsid w:val="00673D93"/>
    <w:rPr>
      <w:color w:val="605E5C"/>
      <w:shd w:val="clear" w:color="auto" w:fill="E1DFDD"/>
    </w:rPr>
  </w:style>
  <w:style w:type="character" w:customStyle="1" w:styleId="MenoPendente2">
    <w:name w:val="Menção Pendente2"/>
    <w:basedOn w:val="Fontepargpadro"/>
    <w:uiPriority w:val="99"/>
    <w:semiHidden/>
    <w:unhideWhenUsed/>
    <w:rsid w:val="00673D93"/>
    <w:rPr>
      <w:color w:val="605E5C"/>
      <w:shd w:val="clear" w:color="auto" w:fill="E1DFDD"/>
    </w:rPr>
  </w:style>
  <w:style w:type="character" w:customStyle="1" w:styleId="jlqj4b">
    <w:name w:val="jlqj4b"/>
    <w:basedOn w:val="Fontepargpadro"/>
    <w:rsid w:val="00673D93"/>
  </w:style>
  <w:style w:type="character" w:customStyle="1" w:styleId="viiyi">
    <w:name w:val="viiyi"/>
    <w:basedOn w:val="Fontepargpadro"/>
    <w:rsid w:val="00673D93"/>
  </w:style>
  <w:style w:type="paragraph" w:styleId="Reviso">
    <w:name w:val="Revision"/>
    <w:hidden/>
    <w:uiPriority w:val="99"/>
    <w:semiHidden/>
    <w:rsid w:val="00673D93"/>
    <w:pPr>
      <w:spacing w:after="0" w:line="240" w:lineRule="auto"/>
    </w:pPr>
  </w:style>
  <w:style w:type="paragraph" w:styleId="Subttulo">
    <w:name w:val="Subtitle"/>
    <w:aliases w:val="Subtít CAPA"/>
    <w:basedOn w:val="Normal"/>
    <w:next w:val="Normal"/>
    <w:link w:val="SubttuloChar"/>
    <w:uiPriority w:val="11"/>
    <w:qFormat/>
    <w:rsid w:val="007F10C2"/>
    <w:pPr>
      <w:numPr>
        <w:ilvl w:val="1"/>
      </w:numPr>
      <w:spacing w:after="160" w:line="360" w:lineRule="auto"/>
      <w:jc w:val="center"/>
    </w:pPr>
    <w:rPr>
      <w:rFonts w:eastAsiaTheme="minorEastAsia" w:cstheme="minorBidi"/>
      <w:szCs w:val="22"/>
      <w:lang w:eastAsia="en-US"/>
    </w:rPr>
  </w:style>
  <w:style w:type="character" w:customStyle="1" w:styleId="SubttuloChar">
    <w:name w:val="Subtítulo Char"/>
    <w:aliases w:val="Subtít CAPA Char"/>
    <w:basedOn w:val="Fontepargpadro"/>
    <w:link w:val="Subttulo"/>
    <w:uiPriority w:val="11"/>
    <w:rsid w:val="007F10C2"/>
    <w:rPr>
      <w:rFonts w:ascii="Times New Roman" w:eastAsiaTheme="minorEastAsia" w:hAnsi="Times New Roman"/>
      <w:sz w:val="24"/>
    </w:rPr>
  </w:style>
  <w:style w:type="character" w:styleId="nfaseSutil">
    <w:name w:val="Subtle Emphasis"/>
    <w:basedOn w:val="Fontepargpadro"/>
    <w:uiPriority w:val="19"/>
    <w:qFormat/>
    <w:rsid w:val="007F10C2"/>
    <w:rPr>
      <w:i/>
      <w:iCs/>
      <w:color w:val="404040" w:themeColor="text1" w:themeTint="BF"/>
    </w:rPr>
  </w:style>
  <w:style w:type="paragraph" w:styleId="ndicedeilustraes">
    <w:name w:val="table of figures"/>
    <w:basedOn w:val="Normal"/>
    <w:next w:val="Normal"/>
    <w:uiPriority w:val="99"/>
    <w:unhideWhenUsed/>
    <w:rsid w:val="007F10C2"/>
    <w:pPr>
      <w:spacing w:line="360" w:lineRule="auto"/>
      <w:ind w:left="480" w:hanging="480"/>
    </w:pPr>
    <w:rPr>
      <w:rFonts w:asciiTheme="minorHAnsi" w:eastAsiaTheme="minorHAnsi" w:hAnsiTheme="minorHAnsi" w:cstheme="minorBidi"/>
      <w:caps/>
      <w:sz w:val="20"/>
      <w:szCs w:val="20"/>
      <w:lang w:eastAsia="en-US"/>
    </w:rPr>
  </w:style>
  <w:style w:type="paragraph" w:styleId="Sumrio2">
    <w:name w:val="toc 2"/>
    <w:basedOn w:val="Normal"/>
    <w:next w:val="Normal"/>
    <w:autoRedefine/>
    <w:uiPriority w:val="39"/>
    <w:unhideWhenUsed/>
    <w:rsid w:val="007F10C2"/>
    <w:pPr>
      <w:spacing w:before="240" w:line="360" w:lineRule="auto"/>
    </w:pPr>
    <w:rPr>
      <w:rFonts w:asciiTheme="minorHAnsi" w:eastAsiaTheme="minorHAnsi" w:hAnsiTheme="minorHAnsi" w:cstheme="minorBidi"/>
      <w:b/>
      <w:bCs/>
      <w:sz w:val="20"/>
      <w:szCs w:val="20"/>
      <w:lang w:eastAsia="en-US"/>
    </w:rPr>
  </w:style>
  <w:style w:type="paragraph" w:styleId="Sumrio3">
    <w:name w:val="toc 3"/>
    <w:basedOn w:val="Normal"/>
    <w:next w:val="Normal"/>
    <w:autoRedefine/>
    <w:uiPriority w:val="39"/>
    <w:unhideWhenUsed/>
    <w:rsid w:val="007F10C2"/>
    <w:pPr>
      <w:spacing w:line="360" w:lineRule="auto"/>
      <w:ind w:left="240"/>
    </w:pPr>
    <w:rPr>
      <w:rFonts w:asciiTheme="minorHAnsi" w:eastAsiaTheme="minorHAnsi" w:hAnsiTheme="minorHAnsi" w:cstheme="minorBidi"/>
      <w:sz w:val="20"/>
      <w:szCs w:val="20"/>
      <w:lang w:eastAsia="en-US"/>
    </w:rPr>
  </w:style>
  <w:style w:type="paragraph" w:styleId="Sumrio4">
    <w:name w:val="toc 4"/>
    <w:basedOn w:val="Normal"/>
    <w:next w:val="Normal"/>
    <w:autoRedefine/>
    <w:uiPriority w:val="39"/>
    <w:unhideWhenUsed/>
    <w:rsid w:val="007F10C2"/>
    <w:pPr>
      <w:spacing w:line="360" w:lineRule="auto"/>
      <w:ind w:left="480"/>
    </w:pPr>
    <w:rPr>
      <w:rFonts w:asciiTheme="minorHAnsi" w:eastAsiaTheme="minorHAnsi" w:hAnsiTheme="minorHAnsi" w:cstheme="minorBidi"/>
      <w:sz w:val="20"/>
      <w:szCs w:val="20"/>
      <w:lang w:eastAsia="en-US"/>
    </w:rPr>
  </w:style>
  <w:style w:type="paragraph" w:styleId="Sumrio5">
    <w:name w:val="toc 5"/>
    <w:basedOn w:val="Normal"/>
    <w:next w:val="Normal"/>
    <w:autoRedefine/>
    <w:uiPriority w:val="39"/>
    <w:unhideWhenUsed/>
    <w:rsid w:val="007F10C2"/>
    <w:pPr>
      <w:spacing w:line="360" w:lineRule="auto"/>
      <w:ind w:left="720"/>
    </w:pPr>
    <w:rPr>
      <w:rFonts w:asciiTheme="minorHAnsi" w:eastAsiaTheme="minorHAnsi" w:hAnsiTheme="minorHAnsi" w:cstheme="minorBidi"/>
      <w:sz w:val="20"/>
      <w:szCs w:val="20"/>
      <w:lang w:eastAsia="en-US"/>
    </w:rPr>
  </w:style>
  <w:style w:type="paragraph" w:styleId="Sumrio6">
    <w:name w:val="toc 6"/>
    <w:basedOn w:val="Normal"/>
    <w:next w:val="Normal"/>
    <w:autoRedefine/>
    <w:uiPriority w:val="39"/>
    <w:unhideWhenUsed/>
    <w:rsid w:val="007F10C2"/>
    <w:pPr>
      <w:spacing w:line="360" w:lineRule="auto"/>
      <w:ind w:left="960"/>
    </w:pPr>
    <w:rPr>
      <w:rFonts w:asciiTheme="minorHAnsi" w:eastAsiaTheme="minorHAnsi" w:hAnsiTheme="minorHAnsi" w:cstheme="minorBidi"/>
      <w:sz w:val="20"/>
      <w:szCs w:val="20"/>
      <w:lang w:eastAsia="en-US"/>
    </w:rPr>
  </w:style>
  <w:style w:type="paragraph" w:styleId="Sumrio7">
    <w:name w:val="toc 7"/>
    <w:basedOn w:val="Normal"/>
    <w:next w:val="Normal"/>
    <w:autoRedefine/>
    <w:uiPriority w:val="39"/>
    <w:unhideWhenUsed/>
    <w:rsid w:val="007F10C2"/>
    <w:pPr>
      <w:spacing w:line="360" w:lineRule="auto"/>
      <w:ind w:left="1200"/>
    </w:pPr>
    <w:rPr>
      <w:rFonts w:asciiTheme="minorHAnsi" w:eastAsiaTheme="minorHAnsi" w:hAnsiTheme="minorHAnsi" w:cstheme="minorBidi"/>
      <w:sz w:val="20"/>
      <w:szCs w:val="20"/>
      <w:lang w:eastAsia="en-US"/>
    </w:rPr>
  </w:style>
  <w:style w:type="paragraph" w:styleId="Sumrio8">
    <w:name w:val="toc 8"/>
    <w:basedOn w:val="Normal"/>
    <w:next w:val="Normal"/>
    <w:autoRedefine/>
    <w:uiPriority w:val="39"/>
    <w:unhideWhenUsed/>
    <w:rsid w:val="007F10C2"/>
    <w:pPr>
      <w:spacing w:line="360" w:lineRule="auto"/>
      <w:ind w:left="1440"/>
    </w:pPr>
    <w:rPr>
      <w:rFonts w:asciiTheme="minorHAnsi" w:eastAsiaTheme="minorHAnsi" w:hAnsiTheme="minorHAnsi" w:cstheme="minorBidi"/>
      <w:sz w:val="20"/>
      <w:szCs w:val="20"/>
      <w:lang w:eastAsia="en-US"/>
    </w:rPr>
  </w:style>
  <w:style w:type="paragraph" w:styleId="Sumrio9">
    <w:name w:val="toc 9"/>
    <w:basedOn w:val="Normal"/>
    <w:next w:val="Normal"/>
    <w:autoRedefine/>
    <w:uiPriority w:val="39"/>
    <w:unhideWhenUsed/>
    <w:rsid w:val="007F10C2"/>
    <w:pPr>
      <w:spacing w:line="360" w:lineRule="auto"/>
      <w:ind w:left="1680"/>
    </w:pPr>
    <w:rPr>
      <w:rFonts w:asciiTheme="minorHAnsi" w:eastAsiaTheme="minorHAnsi" w:hAnsiTheme="minorHAnsi" w:cstheme="minorBidi"/>
      <w:sz w:val="20"/>
      <w:szCs w:val="20"/>
      <w:lang w:eastAsia="en-US"/>
    </w:rPr>
  </w:style>
  <w:style w:type="paragraph" w:styleId="CabealhodoSumrio">
    <w:name w:val="TOC Heading"/>
    <w:basedOn w:val="Ttulo1"/>
    <w:next w:val="Normal"/>
    <w:uiPriority w:val="39"/>
    <w:unhideWhenUsed/>
    <w:qFormat/>
    <w:rsid w:val="007F10C2"/>
    <w:pPr>
      <w:outlineLvl w:val="9"/>
    </w:pPr>
    <w:rPr>
      <w:lang w:eastAsia="pt-BR"/>
    </w:rPr>
  </w:style>
  <w:style w:type="paragraph" w:customStyle="1" w:styleId="Pa2">
    <w:name w:val="Pa2"/>
    <w:basedOn w:val="Default"/>
    <w:next w:val="Default"/>
    <w:uiPriority w:val="99"/>
    <w:rsid w:val="007F10C2"/>
    <w:pPr>
      <w:spacing w:line="201" w:lineRule="atLeast"/>
    </w:pPr>
    <w:rPr>
      <w:rFonts w:ascii="Times" w:hAnsi="Times" w:cstheme="minorBidi"/>
      <w:color w:val="auto"/>
    </w:rPr>
  </w:style>
  <w:style w:type="paragraph" w:customStyle="1" w:styleId="texto20">
    <w:name w:val="texto20"/>
    <w:basedOn w:val="Normal"/>
    <w:rsid w:val="007F10C2"/>
    <w:pPr>
      <w:spacing w:before="100" w:beforeAutospacing="1" w:after="100" w:afterAutospacing="1"/>
    </w:pPr>
  </w:style>
  <w:style w:type="character" w:customStyle="1" w:styleId="y2iqfc">
    <w:name w:val="y2iqfc"/>
    <w:basedOn w:val="Fontepargpadro"/>
    <w:rsid w:val="007F10C2"/>
  </w:style>
  <w:style w:type="character" w:customStyle="1" w:styleId="hgkelc">
    <w:name w:val="hgkelc"/>
    <w:basedOn w:val="Fontepargpadro"/>
    <w:rsid w:val="007F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5806">
      <w:bodyDiv w:val="1"/>
      <w:marLeft w:val="0"/>
      <w:marRight w:val="0"/>
      <w:marTop w:val="0"/>
      <w:marBottom w:val="0"/>
      <w:divBdr>
        <w:top w:val="none" w:sz="0" w:space="0" w:color="auto"/>
        <w:left w:val="none" w:sz="0" w:space="0" w:color="auto"/>
        <w:bottom w:val="none" w:sz="0" w:space="0" w:color="auto"/>
        <w:right w:val="none" w:sz="0" w:space="0" w:color="auto"/>
      </w:divBdr>
    </w:div>
    <w:div w:id="160514930">
      <w:bodyDiv w:val="1"/>
      <w:marLeft w:val="0"/>
      <w:marRight w:val="0"/>
      <w:marTop w:val="0"/>
      <w:marBottom w:val="0"/>
      <w:divBdr>
        <w:top w:val="none" w:sz="0" w:space="0" w:color="auto"/>
        <w:left w:val="none" w:sz="0" w:space="0" w:color="auto"/>
        <w:bottom w:val="none" w:sz="0" w:space="0" w:color="auto"/>
        <w:right w:val="none" w:sz="0" w:space="0" w:color="auto"/>
      </w:divBdr>
    </w:div>
    <w:div w:id="185220008">
      <w:bodyDiv w:val="1"/>
      <w:marLeft w:val="0"/>
      <w:marRight w:val="0"/>
      <w:marTop w:val="0"/>
      <w:marBottom w:val="0"/>
      <w:divBdr>
        <w:top w:val="none" w:sz="0" w:space="0" w:color="auto"/>
        <w:left w:val="none" w:sz="0" w:space="0" w:color="auto"/>
        <w:bottom w:val="none" w:sz="0" w:space="0" w:color="auto"/>
        <w:right w:val="none" w:sz="0" w:space="0" w:color="auto"/>
      </w:divBdr>
    </w:div>
    <w:div w:id="265697628">
      <w:bodyDiv w:val="1"/>
      <w:marLeft w:val="0"/>
      <w:marRight w:val="0"/>
      <w:marTop w:val="0"/>
      <w:marBottom w:val="0"/>
      <w:divBdr>
        <w:top w:val="none" w:sz="0" w:space="0" w:color="auto"/>
        <w:left w:val="none" w:sz="0" w:space="0" w:color="auto"/>
        <w:bottom w:val="none" w:sz="0" w:space="0" w:color="auto"/>
        <w:right w:val="none" w:sz="0" w:space="0" w:color="auto"/>
      </w:divBdr>
    </w:div>
    <w:div w:id="269751440">
      <w:bodyDiv w:val="1"/>
      <w:marLeft w:val="0"/>
      <w:marRight w:val="0"/>
      <w:marTop w:val="0"/>
      <w:marBottom w:val="0"/>
      <w:divBdr>
        <w:top w:val="none" w:sz="0" w:space="0" w:color="auto"/>
        <w:left w:val="none" w:sz="0" w:space="0" w:color="auto"/>
        <w:bottom w:val="none" w:sz="0" w:space="0" w:color="auto"/>
        <w:right w:val="none" w:sz="0" w:space="0" w:color="auto"/>
      </w:divBdr>
    </w:div>
    <w:div w:id="319122213">
      <w:bodyDiv w:val="1"/>
      <w:marLeft w:val="0"/>
      <w:marRight w:val="0"/>
      <w:marTop w:val="0"/>
      <w:marBottom w:val="0"/>
      <w:divBdr>
        <w:top w:val="none" w:sz="0" w:space="0" w:color="auto"/>
        <w:left w:val="none" w:sz="0" w:space="0" w:color="auto"/>
        <w:bottom w:val="none" w:sz="0" w:space="0" w:color="auto"/>
        <w:right w:val="none" w:sz="0" w:space="0" w:color="auto"/>
      </w:divBdr>
    </w:div>
    <w:div w:id="361057741">
      <w:bodyDiv w:val="1"/>
      <w:marLeft w:val="0"/>
      <w:marRight w:val="0"/>
      <w:marTop w:val="0"/>
      <w:marBottom w:val="0"/>
      <w:divBdr>
        <w:top w:val="none" w:sz="0" w:space="0" w:color="auto"/>
        <w:left w:val="none" w:sz="0" w:space="0" w:color="auto"/>
        <w:bottom w:val="none" w:sz="0" w:space="0" w:color="auto"/>
        <w:right w:val="none" w:sz="0" w:space="0" w:color="auto"/>
      </w:divBdr>
    </w:div>
    <w:div w:id="671108251">
      <w:bodyDiv w:val="1"/>
      <w:marLeft w:val="0"/>
      <w:marRight w:val="0"/>
      <w:marTop w:val="0"/>
      <w:marBottom w:val="0"/>
      <w:divBdr>
        <w:top w:val="none" w:sz="0" w:space="0" w:color="auto"/>
        <w:left w:val="none" w:sz="0" w:space="0" w:color="auto"/>
        <w:bottom w:val="none" w:sz="0" w:space="0" w:color="auto"/>
        <w:right w:val="none" w:sz="0" w:space="0" w:color="auto"/>
      </w:divBdr>
    </w:div>
    <w:div w:id="710807251">
      <w:bodyDiv w:val="1"/>
      <w:marLeft w:val="0"/>
      <w:marRight w:val="0"/>
      <w:marTop w:val="0"/>
      <w:marBottom w:val="0"/>
      <w:divBdr>
        <w:top w:val="none" w:sz="0" w:space="0" w:color="auto"/>
        <w:left w:val="none" w:sz="0" w:space="0" w:color="auto"/>
        <w:bottom w:val="none" w:sz="0" w:space="0" w:color="auto"/>
        <w:right w:val="none" w:sz="0" w:space="0" w:color="auto"/>
      </w:divBdr>
    </w:div>
    <w:div w:id="906499862">
      <w:bodyDiv w:val="1"/>
      <w:marLeft w:val="0"/>
      <w:marRight w:val="0"/>
      <w:marTop w:val="0"/>
      <w:marBottom w:val="0"/>
      <w:divBdr>
        <w:top w:val="none" w:sz="0" w:space="0" w:color="auto"/>
        <w:left w:val="none" w:sz="0" w:space="0" w:color="auto"/>
        <w:bottom w:val="none" w:sz="0" w:space="0" w:color="auto"/>
        <w:right w:val="none" w:sz="0" w:space="0" w:color="auto"/>
      </w:divBdr>
    </w:div>
    <w:div w:id="1050960939">
      <w:bodyDiv w:val="1"/>
      <w:marLeft w:val="0"/>
      <w:marRight w:val="0"/>
      <w:marTop w:val="0"/>
      <w:marBottom w:val="0"/>
      <w:divBdr>
        <w:top w:val="none" w:sz="0" w:space="0" w:color="auto"/>
        <w:left w:val="none" w:sz="0" w:space="0" w:color="auto"/>
        <w:bottom w:val="none" w:sz="0" w:space="0" w:color="auto"/>
        <w:right w:val="none" w:sz="0" w:space="0" w:color="auto"/>
      </w:divBdr>
    </w:div>
    <w:div w:id="1185679286">
      <w:bodyDiv w:val="1"/>
      <w:marLeft w:val="0"/>
      <w:marRight w:val="0"/>
      <w:marTop w:val="0"/>
      <w:marBottom w:val="0"/>
      <w:divBdr>
        <w:top w:val="none" w:sz="0" w:space="0" w:color="auto"/>
        <w:left w:val="none" w:sz="0" w:space="0" w:color="auto"/>
        <w:bottom w:val="none" w:sz="0" w:space="0" w:color="auto"/>
        <w:right w:val="none" w:sz="0" w:space="0" w:color="auto"/>
      </w:divBdr>
    </w:div>
    <w:div w:id="1286812828">
      <w:bodyDiv w:val="1"/>
      <w:marLeft w:val="0"/>
      <w:marRight w:val="0"/>
      <w:marTop w:val="0"/>
      <w:marBottom w:val="0"/>
      <w:divBdr>
        <w:top w:val="none" w:sz="0" w:space="0" w:color="auto"/>
        <w:left w:val="none" w:sz="0" w:space="0" w:color="auto"/>
        <w:bottom w:val="none" w:sz="0" w:space="0" w:color="auto"/>
        <w:right w:val="none" w:sz="0" w:space="0" w:color="auto"/>
      </w:divBdr>
    </w:div>
    <w:div w:id="1343775528">
      <w:bodyDiv w:val="1"/>
      <w:marLeft w:val="0"/>
      <w:marRight w:val="0"/>
      <w:marTop w:val="0"/>
      <w:marBottom w:val="0"/>
      <w:divBdr>
        <w:top w:val="none" w:sz="0" w:space="0" w:color="auto"/>
        <w:left w:val="none" w:sz="0" w:space="0" w:color="auto"/>
        <w:bottom w:val="none" w:sz="0" w:space="0" w:color="auto"/>
        <w:right w:val="none" w:sz="0" w:space="0" w:color="auto"/>
      </w:divBdr>
    </w:div>
    <w:div w:id="1771006905">
      <w:bodyDiv w:val="1"/>
      <w:marLeft w:val="0"/>
      <w:marRight w:val="0"/>
      <w:marTop w:val="0"/>
      <w:marBottom w:val="0"/>
      <w:divBdr>
        <w:top w:val="none" w:sz="0" w:space="0" w:color="auto"/>
        <w:left w:val="none" w:sz="0" w:space="0" w:color="auto"/>
        <w:bottom w:val="none" w:sz="0" w:space="0" w:color="auto"/>
        <w:right w:val="none" w:sz="0" w:space="0" w:color="auto"/>
      </w:divBdr>
    </w:div>
    <w:div w:id="1809129768">
      <w:bodyDiv w:val="1"/>
      <w:marLeft w:val="0"/>
      <w:marRight w:val="0"/>
      <w:marTop w:val="0"/>
      <w:marBottom w:val="0"/>
      <w:divBdr>
        <w:top w:val="none" w:sz="0" w:space="0" w:color="auto"/>
        <w:left w:val="none" w:sz="0" w:space="0" w:color="auto"/>
        <w:bottom w:val="none" w:sz="0" w:space="0" w:color="auto"/>
        <w:right w:val="none" w:sz="0" w:space="0" w:color="auto"/>
      </w:divBdr>
    </w:div>
    <w:div w:id="1821459450">
      <w:bodyDiv w:val="1"/>
      <w:marLeft w:val="0"/>
      <w:marRight w:val="0"/>
      <w:marTop w:val="0"/>
      <w:marBottom w:val="0"/>
      <w:divBdr>
        <w:top w:val="none" w:sz="0" w:space="0" w:color="auto"/>
        <w:left w:val="none" w:sz="0" w:space="0" w:color="auto"/>
        <w:bottom w:val="none" w:sz="0" w:space="0" w:color="auto"/>
        <w:right w:val="none" w:sz="0" w:space="0" w:color="auto"/>
      </w:divBdr>
    </w:div>
    <w:div w:id="2032341207">
      <w:bodyDiv w:val="1"/>
      <w:marLeft w:val="0"/>
      <w:marRight w:val="0"/>
      <w:marTop w:val="0"/>
      <w:marBottom w:val="0"/>
      <w:divBdr>
        <w:top w:val="none" w:sz="0" w:space="0" w:color="auto"/>
        <w:left w:val="none" w:sz="0" w:space="0" w:color="auto"/>
        <w:bottom w:val="none" w:sz="0" w:space="0" w:color="auto"/>
        <w:right w:val="none" w:sz="0" w:space="0" w:color="auto"/>
      </w:divBdr>
    </w:div>
    <w:div w:id="20440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sprudencia-backend2.tst.jus.br/rest/documentos/3f70b703483a05f14dd62e785725950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holar.google.com.br/citations?view_op=view_citation&amp;hl=pt-BR&amp;user=78jNAsgAAAAJ&amp;citation_for_view=78jNAsgAAAAJ:f2IySw72cVMC" TargetMode="External"/><Relationship Id="rId4" Type="http://schemas.openxmlformats.org/officeDocument/2006/relationships/settings" Target="settings.xml"/><Relationship Id="rId9" Type="http://schemas.openxmlformats.org/officeDocument/2006/relationships/hyperlink" Target="https://www.oab.org.br/noticia/61809/oab-busca-a-regulamentacao-da-advocacia-dativa-em-todo-o-territorio-naciona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4.png"/><Relationship Id="rId1" Type="http://schemas.openxmlformats.org/officeDocument/2006/relationships/hyperlink" Target="http://creativecommons.org/licenses/by-nc/4.0/" TargetMode="External"/><Relationship Id="rId4"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Ruy03</b:Tag>
    <b:SourceType>Book</b:SourceType>
    <b:Guid>{157842D3-F32E-4FFC-9611-51085FA8F9C8}</b:Guid>
    <b:Title>Extinção dos contratos por incumprimento do devedor</b:Title>
    <b:Year>2003</b:Year>
    <b:City>Rio de Janeiro</b:City>
    <b:Publisher>AIDE Editora</b:Publisher>
    <b:Author>
      <b:Author>
        <b:NameList>
          <b:Person>
            <b:Last>Júnior</b:Last>
            <b:First>Ruy</b:First>
            <b:Middle>Rosado de Aguiar</b:Middle>
          </b:Person>
        </b:NameList>
      </b:Author>
    </b:Author>
    <b:RefOrder>1</b:RefOrder>
  </b:Source>
  <b:Source>
    <b:Tag>Sil20</b:Tag>
    <b:SourceType>Book</b:SourceType>
    <b:Guid>{03F7F3D1-0E82-466B-8E5D-AE7F7AE69AB6}</b:Guid>
    <b:Author>
      <b:Author>
        <b:NameList>
          <b:Person>
            <b:Last>Venosa</b:Last>
            <b:First>Silvio</b:First>
            <b:Middle>de Salvo</b:Middle>
          </b:Person>
        </b:NameList>
      </b:Author>
    </b:Author>
    <b:Title>Direito civil: obrigações e responsabilidade civil</b:Title>
    <b:Year>2020</b:Year>
    <b:City>São Paulo</b:City>
    <b:Publisher>Atlas</b:Publisher>
    <b:Edition>20</b:Edition>
    <b:RefOrder>2</b:RefOrder>
  </b:Source>
  <b:Source>
    <b:Tag>Bon18</b:Tag>
    <b:SourceType>Book</b:SourceType>
    <b:Guid>{EFC39929-03AA-4E1F-83E5-037B61237CF3}</b:Guid>
    <b:Title>Responsbailidade civil [recurso eletrônico]</b:Title>
    <b:Year>2018</b:Year>
    <b:City>Porto Alegre</b:City>
    <b:Publisher>SAGAH</b:Publisher>
    <b:Author>
      <b:Author>
        <b:NameList>
          <b:Person>
            <b:Last>Bonho</b:Last>
            <b:First>Luciana</b:First>
            <b:Middle>Tramontin</b:Middle>
          </b:Person>
        </b:NameList>
      </b:Author>
      <b:BookAuthor>
        <b:NameList>
          <b:Person>
            <b:Last>Bonho</b:Last>
            <b:First>Luciana</b:First>
            <b:Middle>Tramontin</b:Middle>
          </b:Person>
        </b:NameList>
      </b:BookAuthor>
      <b:Editor>
        <b:NameList>
          <b:Person>
            <b:Last>Santanna</b:Last>
            <b:First>Gustavo</b:First>
            <b:Middle>da Silva</b:Middle>
          </b:Person>
        </b:NameList>
      </b:Editor>
    </b:Author>
    <b:BookTitle>Responsabilidade Civil [recurso eletrônico]</b:BookTitle>
    <b:Pages>51-64</b:Pages>
    <b:RefOrder>3</b:RefOrder>
  </b:Source>
  <b:Source>
    <b:Tag>Ayo05</b:Tag>
    <b:SourceType>ArticleInAPeriodical</b:SourceType>
    <b:Guid>{A7906BFA-A63B-4FA5-AD08-F7E3805574F1}</b:Guid>
    <b:Title>Economic Hardship in Performance of Contracts</b:Title>
    <b:Year>2005</b:Year>
    <b:Author>
      <b:Author>
        <b:NameList>
          <b:Person>
            <b:Last>Ahmadpour</b:Last>
            <b:First>Ayoub</b:First>
          </b:Person>
        </b:NameList>
      </b:Author>
    </b:Author>
    <b:PeriodicalTitle>a comparative study of English, American, French and German Law and CISG, the UNIDROIT Principles and PECL</b:PeriodicalTitle>
    <b:City>Iran</b:City>
    <b:RefOrder>4</b:RefOrder>
  </b:Source>
  <b:Source>
    <b:Tag>Gus</b:Tag>
    <b:SourceType>Book</b:SourceType>
    <b:Guid>{1149ABCA-43FA-4299-B6E0-582CA793144E}</b:Guid>
    <b:Author>
      <b:Author>
        <b:NameList>
          <b:Person>
            <b:Last>Tepedino</b:Last>
            <b:First>Gustavo</b:First>
          </b:Person>
          <b:Person>
            <b:Last>Terra</b:Last>
            <b:Middle>de Miranda Valverde</b:Middle>
            <b:First>Aline</b:First>
          </b:Person>
          <b:Person>
            <b:Last>Guedes</b:Last>
            <b:Middle>Sampaio da Cruz</b:Middle>
            <b:First>Gisela</b:First>
          </b:Person>
        </b:NameList>
      </b:Author>
    </b:Author>
    <b:Title>Fundamentos do direito civil: responsabilidade civil</b:Title>
    <b:Year>2021</b:Year>
    <b:City>Rio de Janeiro</b:City>
    <b:Publisher>Forense</b:Publisher>
    <b:Edition>4</b:Edition>
    <b:RefOrder>5</b:RefOrder>
  </b:Source>
  <b:Source>
    <b:Tag>Gui15</b:Tag>
    <b:SourceType>BookSection</b:SourceType>
    <b:Guid>{90964FE1-CF60-4542-8C77-9B8DB6B40138}</b:Guid>
    <b:Title>Responsabilidade civil e interesse contratual positivo e negativo (em caso de descumprimento contratual)</b:Title>
    <b:Year>2015</b:Year>
    <b:City>São Paulo</b:City>
    <b:Publisher>Escola Paulista da Magistratura</b:Publisher>
    <b:Author>
      <b:Author>
        <b:NameList>
          <b:Person>
            <b:Last>Guimarães</b:Last>
            <b:First>Paulo</b:First>
            <b:Middle>Jorge Scartezzini</b:Middle>
          </b:Person>
        </b:NameList>
      </b:Author>
      <b:BookAuthor>
        <b:NameList>
          <b:Person>
            <b:Last>Guerra</b:Last>
            <b:First>Alexandre</b:First>
            <b:Middle>Dartanhan de Mello</b:Middle>
          </b:Person>
          <b:Person>
            <b:Last>Benacchio</b:Last>
            <b:First>Marcelo</b:First>
          </b:Person>
        </b:NameList>
      </b:BookAuthor>
    </b:Author>
    <b:BookTitle>Responsabilidade Civil</b:BookTitle>
    <b:Pages>129-158</b:Pages>
    <b:RefOrder>6</b:RefOrder>
  </b:Source>
  <b:Source>
    <b:Tag>Mas00</b:Tag>
    <b:SourceType>Book</b:SourceType>
    <b:Guid>{F6ACE350-AE98-4438-9A81-EA9AF8B0CD14}</b:Guid>
    <b:Title>Diritto civile - la responsabilità</b:Title>
    <b:Year>2000</b:Year>
    <b:Pages>321-325</b:Pages>
    <b:City>Milano</b:City>
    <b:Publisher>Giuffrè</b:Publisher>
    <b:Volume>5</b:Volume>
    <b:Edition>2</b:Edition>
    <b:Author>
      <b:Author>
        <b:NameList>
          <b:Person>
            <b:Last>Massimo</b:Last>
            <b:First>Bianca</b:First>
          </b:Person>
        </b:NameList>
      </b:Author>
    </b:Author>
    <b:RefOrder>7</b:RefOrder>
  </b:Source>
  <b:Source>
    <b:Tag>Ros201</b:Tag>
    <b:SourceType>BookSection</b:SourceType>
    <b:Guid>{DE6831B6-66EC-4C4D-8277-88AC9BBCBDE3}</b:Guid>
    <b:Title>O Coronavírus e a responsabilidade nos contratos internacionais</b:Title>
    <b:Year>2020</b:Year>
    <b:City>Indaiatuba - São Paulo</b:City>
    <b:Publisher>FOCO</b:Publisher>
    <b:Author>
      <b:Author>
        <b:NameList>
          <b:Person>
            <b:Last>Rosenvald</b:Last>
            <b:First>Nelson</b:First>
          </b:Person>
        </b:NameList>
      </b:Author>
      <b:BookAuthor>
        <b:NameList>
          <b:Person>
            <b:Last>Filho</b:Last>
            <b:First>Carlos</b:First>
            <b:Middle>Edison do Rêgo Monteiro</b:Middle>
          </b:Person>
          <b:Person>
            <b:Last>Rosenvald</b:Last>
            <b:First>Nelson</b:First>
          </b:Person>
          <b:Person>
            <b:Last>Densa</b:Last>
            <b:First>Roberta</b:First>
          </b:Person>
        </b:NameList>
      </b:BookAuthor>
      <b:Editor>
        <b:NameList>
          <b:Person>
            <b:Last>IBERC</b:Last>
          </b:Person>
        </b:NameList>
      </b:Editor>
    </b:Author>
    <b:BookTitle>Coronavírus e Responsabilidade Civil: impactos contratuais e extracontratuais</b:BookTitle>
    <b:Pages>3-18</b:Pages>
    <b:RefOrder>8</b:RefOrder>
  </b:Source>
  <b:Source>
    <b:Tag>Bra02</b:Tag>
    <b:SourceType>InternetSite</b:SourceType>
    <b:Guid>{8314ECEA-A053-4FF3-98D4-1C394C8E8B11}</b:Guid>
    <b:Author>
      <b:Author>
        <b:NameList>
          <b:Person>
            <b:Last>Brasil</b:Last>
          </b:Person>
        </b:NameList>
      </b:Author>
    </b:Author>
    <b:Title>Lei n. 10.406 de 10 de Janeiro de 2002</b:Title>
    <b:InternetSiteTitle>Institui o Código Civil</b:InternetSiteTitle>
    <b:Year>2002</b:Year>
    <b:YearAccessed>2021</b:YearAccessed>
    <b:MonthAccessed>Janeiro</b:MonthAccessed>
    <b:DayAccessed>07</b:DayAccessed>
    <b:URL>http://www.planalto.gov.br/ccivil_03/leis/2002/l10406compilada.htm</b:URL>
    <b:RefOrder>9</b:RefOrder>
  </b:Source>
  <b:Source>
    <b:Tag>BRA901</b:Tag>
    <b:SourceType>InternetSite</b:SourceType>
    <b:Guid>{66976141-2590-4011-B465-D7A66479633E}</b:Guid>
    <b:Author>
      <b:Author>
        <b:NameList>
          <b:Person>
            <b:Last>BRASIL</b:Last>
          </b:Person>
        </b:NameList>
      </b:Author>
    </b:Author>
    <b:Title>Lei n° 8.078, de 11 de setembro de 1990</b:Title>
    <b:Year>1990</b:Year>
    <b:InternetSiteTitle>Dispõe sobre a proteção do consumidor e dá outras providências</b:InternetSiteTitle>
    <b:YearAccessed>2021</b:YearAccessed>
    <b:MonthAccessed>Fevereiro</b:MonthAccessed>
    <b:DayAccessed>11</b:DayAccessed>
    <b:URL>http://www.planalto.gov.br/ccivil_03/leis/l8078compilado.htm</b:URL>
    <b:RefOrder>10</b:RefOrder>
  </b:Source>
  <b:Source>
    <b:Tag>Gis05</b:Tag>
    <b:SourceType>Book</b:SourceType>
    <b:Guid>{71238DBA-C4C7-40E2-B93C-94FF7CEA4075}</b:Guid>
    <b:Title>O problema do nexo causal na responsabilidade civil</b:Title>
    <b:Year>2005</b:Year>
    <b:Author>
      <b:Author>
        <b:NameList>
          <b:Person>
            <b:Last>Cruz</b:Last>
            <b:First>Gisela</b:First>
            <b:Middle>Sampaio da</b:Middle>
          </b:Person>
        </b:NameList>
      </b:Author>
    </b:Author>
    <b:Publisher>Renovar</b:Publisher>
    <b:RefOrder>11</b:RefOrder>
  </b:Source>
  <b:Source>
    <b:Tag>Gus01</b:Tag>
    <b:SourceType>Book</b:SourceType>
    <b:Guid>{30E1AE15-7A19-4DF3-B0AB-663F6D015C79}</b:Guid>
    <b:Author>
      <b:Author>
        <b:NameList>
          <b:Person>
            <b:Last>Tepedino</b:Last>
            <b:First>Gustavo</b:First>
          </b:Person>
        </b:NameList>
      </b:Author>
    </b:Author>
    <b:Title>Notas sobre o nexo de causalidade</b:Title>
    <b:Year>2001</b:Year>
    <b:Volume>2</b:Volume>
    <b:RefOrder>12</b:RefOrder>
  </b:Source>
  <b:Source>
    <b:Tag>Bra15</b:Tag>
    <b:SourceType>InternetSite</b:SourceType>
    <b:Guid>{619C56D6-F571-459D-99E9-F9958EB1D155}</b:Guid>
    <b:Title>Lei n° 13.105, de 16 de março de 2015</b:Title>
    <b:Year>2015</b:Year>
    <b:Author>
      <b:Author>
        <b:NameList>
          <b:Person>
            <b:Last>Brasil</b:Last>
          </b:Person>
        </b:NameList>
      </b:Author>
    </b:Author>
    <b:InternetSiteTitle>Código de Processo Civil</b:InternetSiteTitle>
    <b:YearAccessed>2021</b:YearAccessed>
    <b:MonthAccessed>Fevereiro</b:MonthAccessed>
    <b:DayAccessed>22</b:DayAccessed>
    <b:URL>http://www.planalto.gov.br/ccivil_03/_Ato2015-2018/2015/Lei/L13105.htm</b:URL>
    <b:RefOrder>13</b:RefOrder>
  </b:Source>
  <b:Source>
    <b:Tag>Cai18</b:Tag>
    <b:SourceType>Book</b:SourceType>
    <b:Guid>{A449F387-8F0D-47E5-9D1B-3B6D3FBCB2E5}</b:Guid>
    <b:Title>Responsabilidade Civil</b:Title>
    <b:Year>2018</b:Year>
    <b:Author>
      <b:Author>
        <b:NameList>
          <b:Person>
            <b:Last>Pereira</b:Last>
            <b:First>Caio</b:First>
            <b:Middle>Mário da Silva</b:Middle>
          </b:Person>
        </b:NameList>
      </b:Author>
    </b:Author>
    <b:City>Rio de Janeiro</b:City>
    <b:Publisher>Forense</b:Publisher>
    <b:Edition>12</b:Edition>
    <b:RefOrder>14</b:RefOrder>
  </b:Source>
  <b:Source>
    <b:Tag>Hel05</b:Tag>
    <b:SourceType>JournalArticle</b:SourceType>
    <b:Guid>{1EBAC4C4-EF46-44E3-8ADB-BAE25CECF036}</b:Guid>
    <b:Title>Contratos internacionais e as cláusulas de revisão: rebus sic standibus, teoria da imprevisão, cláusula de hardship e a contrariedade com o princípio pacta sunt servanda</b:Title>
    <b:Year>2005</b:Year>
    <b:City>Curitiba</b:City>
    <b:Volume>2</b:Volume>
    <b:Author>
      <b:Author>
        <b:NameList>
          <b:Person>
            <b:Last>Lacerda</b:Last>
            <b:First>Heloisa</b:First>
            <b:Middle>Camargo de</b:Middle>
          </b:Person>
        </b:NameList>
      </b:Author>
    </b:Author>
    <b:JournalName>Revista Brasileira de Direito Internacional</b:JournalName>
    <b:Month>jul/dez</b:Month>
    <b:Issue>2</b:Issue>
    <b:RefOrder>15</b:RefOrder>
  </b:Source>
  <b:Source>
    <b:Tag>Flá202</b:Tag>
    <b:SourceType>Book</b:SourceType>
    <b:Guid>{A9632F29-755E-4BD8-8682-6C44EC6177E5}</b:Guid>
    <b:Title>Direito Civil: Direito das Obrigações e Responsabilidade Civil</b:Title>
    <b:Year>2020</b:Year>
    <b:Author>
      <b:Author>
        <b:NameList>
          <b:Person>
            <b:Last>Tartuce</b:Last>
            <b:First>Flávio</b:First>
          </b:Person>
        </b:NameList>
      </b:Author>
    </b:Author>
    <b:City>Rio de Janeiro</b:City>
    <b:Publisher>Forense</b:Publisher>
    <b:Volume>2</b:Volume>
    <b:Edition>15</b:Edition>
    <b:RefOrder>16</b:RefOrder>
  </b:Source>
  <b:Source>
    <b:Tag>San20</b:Tag>
    <b:SourceType>BookSection</b:SourceType>
    <b:Guid>{D1C3AAD3-498C-4DF9-A008-E3554A8CF4D0}</b:Guid>
    <b:Author>
      <b:Author>
        <b:NameList>
          <b:Person>
            <b:Last>Santos</b:Last>
            <b:First>Caroline</b:First>
            <b:Middle>Silva Arize</b:Middle>
          </b:Person>
          <b:Person>
            <b:Last>Santos</b:Last>
            <b:Middle>Gallo</b:Middle>
            <b:First>Maria Victoria</b:First>
          </b:Person>
          <b:Person>
            <b:Last>Diniz</b:Last>
            <b:Middle>Santos Machado</b:Middle>
            <b:First>Ana Paola</b:First>
          </b:Person>
        </b:NameList>
      </b:Author>
      <b:BookAuthor>
        <b:NameList>
          <b:Person>
            <b:Last>Hirsch</b:Last>
            <b:First>Fábio</b:First>
            <b:Middle>Periandro de Almeida</b:Middle>
          </b:Person>
        </b:NameList>
      </b:BookAuthor>
    </b:Author>
    <b:Title>Impactos da pandemia da COVID-19 nas relações contratuais à luz dos institutos da força maior e da onerosidade excessiva</b:Title>
    <b:BookTitle>COVID-19 e o direito na Bahia: estudos da comunidade da UNEB em homenagem à memória de Ruivaldo Macedo Costa</b:BookTitle>
    <b:Year>2020</b:Year>
    <b:Pages>56-86</b:Pages>
    <b:City>Salvador, Bahia</b:City>
    <b:Publisher>Direito Levado a Sério</b:Publisher>
    <b:RefOrder>17</b:RefOrder>
  </b:Source>
  <b:Source>
    <b:Tag>Cai97</b:Tag>
    <b:SourceType>Book</b:SourceType>
    <b:Guid>{F855B37F-2808-45CA-81FF-0A463A17F856}</b:Guid>
    <b:Author>
      <b:Author>
        <b:NameList>
          <b:Person>
            <b:Last>Pereira</b:Last>
            <b:First>Caio</b:First>
            <b:Middle>Mario da Silva</b:Middle>
          </b:Person>
        </b:NameList>
      </b:Author>
    </b:Author>
    <b:Title>Lesão nos Contratos</b:Title>
    <b:Year>1997</b:Year>
    <b:City>Rio de Janeiro</b:City>
    <b:Publisher>Forense</b:Publisher>
    <b:Edition>6</b:Edition>
    <b:RefOrder>18</b:RefOrder>
  </b:Source>
  <b:Source>
    <b:Tag>Rau07</b:Tag>
    <b:SourceType>JournalArticle</b:SourceType>
    <b:Guid>{311301EF-003C-4C70-BA67-996A13DBB96F}</b:Guid>
    <b:Title>A lesão contratual e seus elementos</b:Title>
    <b:Year>2007</b:Year>
    <b:Author>
      <b:Author>
        <b:NameList>
          <b:Person>
            <b:Last>Castro</b:Last>
            <b:First>Raul</b:First>
            <b:Middle>Murad Ribeiro de</b:Middle>
          </b:Person>
        </b:NameList>
      </b:Author>
    </b:Author>
    <b:JournalName>Revista da Faculdade de Direito de Campos</b:JournalName>
    <b:Month>Junho</b:Month>
    <b:Issue>10</b:Issue>
    <b:City>Ano VIII</b:City>
    <b:RefOrder>19</b:RefOrder>
  </b:Source>
  <b:Source>
    <b:Tag>And18</b:Tag>
    <b:SourceType>Book</b:SourceType>
    <b:Guid>{268A4818-172C-41B5-A4E8-FED4EFF88038}</b:Guid>
    <b:Title>Equilibrio contratual e dever de renegociar</b:Title>
    <b:City>São Paulo</b:City>
    <b:Year>2018</b:Year>
    <b:Author>
      <b:Author>
        <b:NameList>
          <b:Person>
            <b:Last>Schreiber</b:Last>
            <b:First>Anderson</b:First>
          </b:Person>
        </b:NameList>
      </b:Author>
    </b:Author>
    <b:Publisher>Saraiva Educação</b:Publisher>
    <b:RefOrder>20</b:RefOrder>
  </b:Source>
  <b:Source>
    <b:Tag>Car20</b:Tag>
    <b:SourceType>Book</b:SourceType>
    <b:Guid>{6D76AA0B-0DEB-455B-A1F3-7C5E8C8AFD96}</b:Guid>
    <b:Author>
      <b:Author>
        <b:NameList>
          <b:Person>
            <b:Last>Monteiro Filho</b:Last>
            <b:First>Carlos</b:First>
            <b:Middle>Edsion do Rêgo</b:Middle>
          </b:Person>
        </b:NameList>
      </b:Author>
    </b:Author>
    <b:Title>Coronavírus e força maior: configuração e limites</b:Title>
    <b:Year>2020</b:Year>
    <b:City>Indaiatuba - SP</b:City>
    <b:Publisher>Foco</b:Publisher>
    <b:RefOrder>21</b:RefOrder>
  </b:Source>
  <b:Source>
    <b:Tag>Sér10</b:Tag>
    <b:SourceType>Book</b:SourceType>
    <b:Guid>{CE1A4A54-45FB-46C0-9657-E68D89D11E69}</b:Guid>
    <b:Author>
      <b:Author>
        <b:NameList>
          <b:Person>
            <b:Last>Cavalieri Filho</b:Last>
            <b:First>Sérgio</b:First>
          </b:Person>
        </b:NameList>
      </b:Author>
    </b:Author>
    <b:Title>Programa de responsabilidade civil</b:Title>
    <b:Year>2010</b:Year>
    <b:City>São Paulo</b:City>
    <b:Publisher>Atlas</b:Publisher>
    <b:Edition>9</b:Edition>
    <b:RefOrder>22</b:RefOrder>
  </b:Source>
</b:Sources>
</file>

<file path=customXml/itemProps1.xml><?xml version="1.0" encoding="utf-8"?>
<ds:datastoreItem xmlns:ds="http://schemas.openxmlformats.org/officeDocument/2006/customXml" ds:itemID="{C3930824-1498-4887-94A1-F5C5A95B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30</Pages>
  <Words>10131</Words>
  <Characters>54708</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Lucas</dc:creator>
  <cp:keywords/>
  <dc:description/>
  <cp:lastModifiedBy>Hélio Lucas</cp:lastModifiedBy>
  <cp:revision>183</cp:revision>
  <cp:lastPrinted>2023-08-08T20:11:00Z</cp:lastPrinted>
  <dcterms:created xsi:type="dcterms:W3CDTF">2021-12-07T01:54:00Z</dcterms:created>
  <dcterms:modified xsi:type="dcterms:W3CDTF">2024-05-21T19:06:00Z</dcterms:modified>
</cp:coreProperties>
</file>